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DD48B" w14:textId="77777777" w:rsidR="006F1F8F" w:rsidRPr="00F11B52" w:rsidRDefault="006F1F8F" w:rsidP="006F1F8F">
      <w:pPr>
        <w:ind w:left="851" w:hanging="851"/>
        <w:jc w:val="right"/>
        <w:rPr>
          <w:rFonts w:ascii="Arial" w:hAnsi="Arial" w:cs="Arial"/>
          <w:b/>
          <w:sz w:val="24"/>
          <w:szCs w:val="24"/>
        </w:rPr>
      </w:pPr>
      <w:r w:rsidRPr="00F11B52">
        <w:rPr>
          <w:rFonts w:ascii="Arial" w:hAnsi="Arial" w:cs="Arial"/>
          <w:noProof/>
          <w:sz w:val="24"/>
          <w:szCs w:val="24"/>
        </w:rPr>
        <w:drawing>
          <wp:inline distT="0" distB="0" distL="0" distR="0" wp14:anchorId="7DF81CE0" wp14:editId="3278ACCB">
            <wp:extent cx="3312000" cy="1216348"/>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pell logo Office.png"/>
                    <pic:cNvPicPr/>
                  </pic:nvPicPr>
                  <pic:blipFill rotWithShape="1">
                    <a:blip r:embed="rId11">
                      <a:extLst>
                        <a:ext uri="{28A0092B-C50C-407E-A947-70E740481C1C}">
                          <a14:useLocalDpi xmlns:a14="http://schemas.microsoft.com/office/drawing/2010/main" val="0"/>
                        </a:ext>
                      </a:extLst>
                    </a:blip>
                    <a:srcRect t="-380" r="3873" b="2526"/>
                    <a:stretch/>
                  </pic:blipFill>
                  <pic:spPr bwMode="auto">
                    <a:xfrm>
                      <a:off x="0" y="0"/>
                      <a:ext cx="3357319" cy="1232992"/>
                    </a:xfrm>
                    <a:prstGeom prst="rect">
                      <a:avLst/>
                    </a:prstGeom>
                    <a:ln>
                      <a:noFill/>
                    </a:ln>
                    <a:extLst>
                      <a:ext uri="{53640926-AAD7-44D8-BBD7-CCE9431645EC}">
                        <a14:shadowObscured xmlns:a14="http://schemas.microsoft.com/office/drawing/2010/main"/>
                      </a:ext>
                    </a:extLst>
                  </pic:spPr>
                </pic:pic>
              </a:graphicData>
            </a:graphic>
          </wp:inline>
        </w:drawing>
      </w:r>
    </w:p>
    <w:p w14:paraId="540FC3B8" w14:textId="77777777" w:rsidR="006F1F8F" w:rsidRPr="00F11B52" w:rsidRDefault="006F1F8F" w:rsidP="00186818">
      <w:pPr>
        <w:ind w:left="851" w:hanging="851"/>
        <w:jc w:val="center"/>
        <w:rPr>
          <w:rFonts w:ascii="Arial" w:hAnsi="Arial" w:cs="Arial"/>
          <w:b/>
          <w:sz w:val="24"/>
          <w:szCs w:val="24"/>
        </w:rPr>
      </w:pPr>
    </w:p>
    <w:p w14:paraId="7BD440FB" w14:textId="77777777" w:rsidR="004051D5" w:rsidRPr="00F11B52" w:rsidRDefault="004051D5" w:rsidP="00186818">
      <w:pPr>
        <w:ind w:left="851" w:hanging="851"/>
        <w:jc w:val="center"/>
        <w:rPr>
          <w:rFonts w:ascii="Arial" w:hAnsi="Arial" w:cs="Arial"/>
          <w:b/>
          <w:sz w:val="24"/>
          <w:szCs w:val="24"/>
        </w:rPr>
      </w:pPr>
      <w:r w:rsidRPr="00F11B52">
        <w:rPr>
          <w:rFonts w:ascii="Arial" w:hAnsi="Arial" w:cs="Arial"/>
          <w:b/>
          <w:sz w:val="24"/>
          <w:szCs w:val="24"/>
        </w:rPr>
        <w:t>LEASEHOLDER SERVICE CHARGE COLLECTION AND ARREARS POLICY</w:t>
      </w:r>
    </w:p>
    <w:p w14:paraId="18CDE6E8" w14:textId="77777777" w:rsidR="00186818" w:rsidRPr="00F11B52" w:rsidRDefault="00186818" w:rsidP="00186818">
      <w:pPr>
        <w:ind w:left="851" w:hanging="851"/>
        <w:jc w:val="center"/>
        <w:rPr>
          <w:rFonts w:ascii="Arial" w:hAnsi="Arial" w:cs="Arial"/>
          <w:b/>
          <w:sz w:val="24"/>
          <w:szCs w:val="24"/>
        </w:rPr>
      </w:pPr>
    </w:p>
    <w:tbl>
      <w:tblPr>
        <w:tblpPr w:leftFromText="181" w:rightFromText="181" w:vertAnchor="text" w:horzAnchor="margin" w:tblpX="108" w:tblpY="1"/>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354"/>
        <w:gridCol w:w="2352"/>
        <w:gridCol w:w="1888"/>
      </w:tblGrid>
      <w:tr w:rsidR="007A5BD2" w:rsidRPr="00F11B52" w14:paraId="5AEEE1DB" w14:textId="77777777" w:rsidTr="00496E72">
        <w:tc>
          <w:tcPr>
            <w:tcW w:w="1274" w:type="pct"/>
            <w:shd w:val="clear" w:color="auto" w:fill="E6E6E6"/>
            <w:vAlign w:val="center"/>
          </w:tcPr>
          <w:p w14:paraId="2E20005D" w14:textId="77777777" w:rsidR="007A5BD2" w:rsidRPr="00F11B52" w:rsidRDefault="007A5BD2" w:rsidP="00496E72">
            <w:pPr>
              <w:tabs>
                <w:tab w:val="left" w:pos="851"/>
                <w:tab w:val="left" w:pos="1418"/>
              </w:tabs>
              <w:rPr>
                <w:rFonts w:ascii="Arial" w:hAnsi="Arial" w:cs="Arial"/>
                <w:sz w:val="24"/>
                <w:szCs w:val="24"/>
                <w:lang w:eastAsia="en-US"/>
              </w:rPr>
            </w:pPr>
          </w:p>
          <w:p w14:paraId="1CBABE76" w14:textId="77777777" w:rsidR="007A5BD2" w:rsidRPr="00F11B52" w:rsidRDefault="007A5BD2" w:rsidP="007A5BD2">
            <w:pPr>
              <w:keepNext/>
              <w:numPr>
                <w:ilvl w:val="0"/>
                <w:numId w:val="2"/>
              </w:numPr>
              <w:tabs>
                <w:tab w:val="clear" w:pos="432"/>
                <w:tab w:val="left" w:pos="426"/>
                <w:tab w:val="left" w:pos="1418"/>
              </w:tabs>
              <w:ind w:left="0" w:firstLine="0"/>
              <w:outlineLvl w:val="0"/>
              <w:rPr>
                <w:rFonts w:ascii="Arial" w:hAnsi="Arial" w:cs="Arial"/>
                <w:b/>
                <w:iCs/>
                <w:sz w:val="24"/>
                <w:szCs w:val="24"/>
                <w:lang w:eastAsia="en-US"/>
              </w:rPr>
            </w:pPr>
            <w:r w:rsidRPr="00F11B52">
              <w:rPr>
                <w:rFonts w:ascii="Arial" w:hAnsi="Arial" w:cs="Arial"/>
                <w:b/>
                <w:iCs/>
                <w:sz w:val="24"/>
                <w:szCs w:val="24"/>
                <w:lang w:eastAsia="en-US"/>
              </w:rPr>
              <w:t>Policy</w:t>
            </w:r>
          </w:p>
          <w:p w14:paraId="43298411" w14:textId="77777777" w:rsidR="007A5BD2" w:rsidRPr="00F11B52" w:rsidRDefault="007A5BD2" w:rsidP="00496E72">
            <w:pPr>
              <w:tabs>
                <w:tab w:val="left" w:pos="851"/>
                <w:tab w:val="left" w:pos="1418"/>
              </w:tabs>
              <w:rPr>
                <w:rFonts w:ascii="Arial" w:hAnsi="Arial" w:cs="Arial"/>
                <w:sz w:val="24"/>
                <w:szCs w:val="24"/>
                <w:lang w:eastAsia="en-US"/>
              </w:rPr>
            </w:pPr>
          </w:p>
        </w:tc>
        <w:tc>
          <w:tcPr>
            <w:tcW w:w="1330" w:type="pct"/>
            <w:vAlign w:val="center"/>
          </w:tcPr>
          <w:p w14:paraId="2ABC59CB" w14:textId="77777777" w:rsidR="007A5BD2" w:rsidRPr="00F11B52" w:rsidRDefault="007A5BD2" w:rsidP="00496E72">
            <w:pPr>
              <w:tabs>
                <w:tab w:val="left" w:pos="851"/>
                <w:tab w:val="left" w:pos="1418"/>
              </w:tabs>
              <w:rPr>
                <w:rFonts w:ascii="Arial" w:hAnsi="Arial" w:cs="Arial"/>
                <w:sz w:val="24"/>
                <w:szCs w:val="24"/>
                <w:lang w:eastAsia="en-US"/>
              </w:rPr>
            </w:pPr>
          </w:p>
          <w:p w14:paraId="16CD7D84" w14:textId="77777777" w:rsidR="007A5BD2" w:rsidRPr="00F11B52" w:rsidRDefault="007A5BD2" w:rsidP="00496E72">
            <w:pPr>
              <w:tabs>
                <w:tab w:val="left" w:pos="851"/>
                <w:tab w:val="left" w:pos="1418"/>
              </w:tabs>
              <w:rPr>
                <w:rFonts w:ascii="Arial" w:hAnsi="Arial" w:cs="Arial"/>
                <w:sz w:val="24"/>
                <w:szCs w:val="24"/>
                <w:lang w:eastAsia="en-US"/>
              </w:rPr>
            </w:pPr>
            <w:r w:rsidRPr="00F11B52">
              <w:rPr>
                <w:rFonts w:ascii="Arial" w:hAnsi="Arial" w:cs="Arial"/>
                <w:sz w:val="24"/>
                <w:szCs w:val="24"/>
                <w:lang w:eastAsia="en-US"/>
              </w:rPr>
              <w:t>Leaseholder Service Charge Collection and Arrears</w:t>
            </w:r>
          </w:p>
        </w:tc>
        <w:tc>
          <w:tcPr>
            <w:tcW w:w="1329" w:type="pct"/>
            <w:shd w:val="clear" w:color="auto" w:fill="E6E6E6"/>
            <w:vAlign w:val="center"/>
          </w:tcPr>
          <w:p w14:paraId="6454F057" w14:textId="77777777" w:rsidR="007A5BD2" w:rsidRPr="00F11B52" w:rsidRDefault="007A5BD2" w:rsidP="00496E72">
            <w:pPr>
              <w:tabs>
                <w:tab w:val="left" w:pos="851"/>
                <w:tab w:val="left" w:pos="1418"/>
              </w:tabs>
              <w:rPr>
                <w:rFonts w:ascii="Arial" w:hAnsi="Arial" w:cs="Arial"/>
                <w:b/>
                <w:bCs/>
                <w:sz w:val="24"/>
                <w:szCs w:val="24"/>
                <w:lang w:eastAsia="en-US"/>
              </w:rPr>
            </w:pPr>
            <w:r w:rsidRPr="00F11B52">
              <w:rPr>
                <w:rFonts w:ascii="Arial" w:hAnsi="Arial" w:cs="Arial"/>
                <w:b/>
                <w:bCs/>
                <w:sz w:val="24"/>
                <w:szCs w:val="24"/>
                <w:lang w:eastAsia="en-US"/>
              </w:rPr>
              <w:t>Draft</w:t>
            </w:r>
          </w:p>
        </w:tc>
        <w:tc>
          <w:tcPr>
            <w:tcW w:w="1067" w:type="pct"/>
            <w:vAlign w:val="center"/>
          </w:tcPr>
          <w:p w14:paraId="29952D12" w14:textId="77777777" w:rsidR="007A5BD2" w:rsidRPr="00F11B52" w:rsidRDefault="006F1F8F" w:rsidP="00496E72">
            <w:pPr>
              <w:tabs>
                <w:tab w:val="left" w:pos="851"/>
                <w:tab w:val="left" w:pos="1418"/>
              </w:tabs>
              <w:rPr>
                <w:rFonts w:ascii="Arial" w:hAnsi="Arial" w:cs="Arial"/>
                <w:b/>
                <w:sz w:val="24"/>
                <w:szCs w:val="24"/>
                <w:lang w:eastAsia="en-US"/>
              </w:rPr>
            </w:pPr>
            <w:r w:rsidRPr="00F11B52">
              <w:rPr>
                <w:rFonts w:ascii="Arial" w:hAnsi="Arial" w:cs="Arial"/>
                <w:b/>
                <w:sz w:val="24"/>
                <w:szCs w:val="24"/>
                <w:lang w:eastAsia="en-US"/>
              </w:rPr>
              <w:t>Review</w:t>
            </w:r>
          </w:p>
        </w:tc>
      </w:tr>
      <w:tr w:rsidR="007A5BD2" w:rsidRPr="00F11B52" w14:paraId="347DADEE" w14:textId="77777777" w:rsidTr="00496E72">
        <w:trPr>
          <w:cantSplit/>
          <w:trHeight w:val="611"/>
        </w:trPr>
        <w:tc>
          <w:tcPr>
            <w:tcW w:w="1274" w:type="pct"/>
            <w:vMerge w:val="restart"/>
            <w:shd w:val="clear" w:color="auto" w:fill="E6E6E6"/>
            <w:vAlign w:val="center"/>
          </w:tcPr>
          <w:p w14:paraId="195B71FE" w14:textId="77777777" w:rsidR="007A5BD2" w:rsidRPr="00F11B52" w:rsidRDefault="007A5BD2" w:rsidP="007A5BD2">
            <w:pPr>
              <w:keepNext/>
              <w:numPr>
                <w:ilvl w:val="0"/>
                <w:numId w:val="2"/>
              </w:numPr>
              <w:tabs>
                <w:tab w:val="clear" w:pos="432"/>
                <w:tab w:val="left" w:pos="426"/>
                <w:tab w:val="left" w:pos="1418"/>
              </w:tabs>
              <w:ind w:left="0" w:firstLine="0"/>
              <w:outlineLvl w:val="0"/>
              <w:rPr>
                <w:rFonts w:ascii="Arial" w:hAnsi="Arial" w:cs="Arial"/>
                <w:b/>
                <w:bCs/>
                <w:iCs/>
                <w:sz w:val="24"/>
                <w:szCs w:val="24"/>
                <w:lang w:eastAsia="en-US"/>
              </w:rPr>
            </w:pPr>
            <w:r w:rsidRPr="00F11B52">
              <w:rPr>
                <w:rFonts w:ascii="Arial" w:hAnsi="Arial" w:cs="Arial"/>
                <w:b/>
                <w:bCs/>
                <w:iCs/>
                <w:sz w:val="24"/>
                <w:szCs w:val="24"/>
                <w:lang w:eastAsia="en-US"/>
              </w:rPr>
              <w:t>Applies to</w:t>
            </w:r>
          </w:p>
        </w:tc>
        <w:tc>
          <w:tcPr>
            <w:tcW w:w="1330" w:type="pct"/>
            <w:vMerge w:val="restart"/>
            <w:vAlign w:val="center"/>
          </w:tcPr>
          <w:p w14:paraId="6430D22C" w14:textId="77777777" w:rsidR="007A5BD2" w:rsidRPr="00F11B52" w:rsidRDefault="007A5BD2" w:rsidP="00496E72">
            <w:pPr>
              <w:tabs>
                <w:tab w:val="left" w:pos="851"/>
                <w:tab w:val="left" w:pos="1418"/>
              </w:tabs>
              <w:rPr>
                <w:rFonts w:ascii="Arial" w:hAnsi="Arial" w:cs="Arial"/>
                <w:sz w:val="24"/>
                <w:szCs w:val="24"/>
                <w:lang w:eastAsia="en-US"/>
              </w:rPr>
            </w:pPr>
          </w:p>
          <w:p w14:paraId="3FFBC4F7" w14:textId="77777777" w:rsidR="007A5BD2" w:rsidRPr="00F11B52" w:rsidRDefault="007A5BD2" w:rsidP="00496E72">
            <w:pPr>
              <w:tabs>
                <w:tab w:val="left" w:pos="851"/>
                <w:tab w:val="left" w:pos="1418"/>
              </w:tabs>
              <w:rPr>
                <w:rFonts w:ascii="Arial" w:hAnsi="Arial" w:cs="Arial"/>
                <w:sz w:val="24"/>
                <w:szCs w:val="24"/>
                <w:lang w:eastAsia="en-US"/>
              </w:rPr>
            </w:pPr>
            <w:r w:rsidRPr="00F11B52">
              <w:rPr>
                <w:rFonts w:ascii="Arial" w:hAnsi="Arial" w:cs="Arial"/>
                <w:sz w:val="24"/>
                <w:szCs w:val="24"/>
                <w:lang w:eastAsia="en-US"/>
              </w:rPr>
              <w:t>All Residents of</w:t>
            </w:r>
          </w:p>
          <w:p w14:paraId="38C00F8C" w14:textId="77777777" w:rsidR="007A5BD2" w:rsidRPr="00F11B52" w:rsidRDefault="007A5BD2" w:rsidP="00496E72">
            <w:pPr>
              <w:tabs>
                <w:tab w:val="left" w:pos="851"/>
                <w:tab w:val="left" w:pos="1418"/>
              </w:tabs>
              <w:rPr>
                <w:rFonts w:ascii="Arial" w:hAnsi="Arial" w:cs="Arial"/>
                <w:sz w:val="24"/>
                <w:szCs w:val="24"/>
                <w:lang w:eastAsia="en-US"/>
              </w:rPr>
            </w:pPr>
            <w:r w:rsidRPr="00F11B52">
              <w:rPr>
                <w:rFonts w:ascii="Arial" w:hAnsi="Arial" w:cs="Arial"/>
                <w:sz w:val="24"/>
                <w:szCs w:val="24"/>
                <w:lang w:eastAsia="en-US"/>
              </w:rPr>
              <w:t xml:space="preserve">Roupell Park Resident Management </w:t>
            </w:r>
            <w:r w:rsidR="00A35A2F" w:rsidRPr="00F11B52">
              <w:rPr>
                <w:rFonts w:ascii="Arial" w:hAnsi="Arial" w:cs="Arial"/>
                <w:sz w:val="24"/>
                <w:szCs w:val="24"/>
                <w:lang w:eastAsia="en-US"/>
              </w:rPr>
              <w:t>Organisation</w:t>
            </w:r>
            <w:r w:rsidRPr="00F11B52">
              <w:rPr>
                <w:rFonts w:ascii="Arial" w:hAnsi="Arial" w:cs="Arial"/>
                <w:sz w:val="24"/>
                <w:szCs w:val="24"/>
                <w:lang w:eastAsia="en-US"/>
              </w:rPr>
              <w:t xml:space="preserve"> (RPRM</w:t>
            </w:r>
            <w:r w:rsidR="004D0E30" w:rsidRPr="00F11B52">
              <w:rPr>
                <w:rFonts w:ascii="Arial" w:hAnsi="Arial" w:cs="Arial"/>
                <w:sz w:val="24"/>
                <w:szCs w:val="24"/>
                <w:lang w:eastAsia="en-US"/>
              </w:rPr>
              <w:t>O</w:t>
            </w:r>
            <w:r w:rsidRPr="00F11B52">
              <w:rPr>
                <w:rFonts w:ascii="Arial" w:hAnsi="Arial" w:cs="Arial"/>
                <w:sz w:val="24"/>
                <w:szCs w:val="24"/>
                <w:lang w:eastAsia="en-US"/>
              </w:rPr>
              <w:t xml:space="preserve">) </w:t>
            </w:r>
          </w:p>
          <w:p w14:paraId="3B214334" w14:textId="77777777" w:rsidR="007A5BD2" w:rsidRPr="00F11B52" w:rsidRDefault="007A5BD2" w:rsidP="00496E72">
            <w:pPr>
              <w:tabs>
                <w:tab w:val="left" w:pos="851"/>
                <w:tab w:val="left" w:pos="1418"/>
              </w:tabs>
              <w:rPr>
                <w:rFonts w:ascii="Arial" w:hAnsi="Arial" w:cs="Arial"/>
                <w:sz w:val="24"/>
                <w:szCs w:val="24"/>
                <w:lang w:eastAsia="en-US"/>
              </w:rPr>
            </w:pPr>
          </w:p>
        </w:tc>
        <w:tc>
          <w:tcPr>
            <w:tcW w:w="1329" w:type="pct"/>
            <w:shd w:val="clear" w:color="auto" w:fill="E6E6E6"/>
            <w:vAlign w:val="center"/>
          </w:tcPr>
          <w:p w14:paraId="061BF776" w14:textId="77777777" w:rsidR="007A5BD2" w:rsidRPr="00F11B52" w:rsidRDefault="007A5BD2" w:rsidP="00496E72">
            <w:pPr>
              <w:tabs>
                <w:tab w:val="left" w:pos="851"/>
                <w:tab w:val="left" w:pos="1418"/>
              </w:tabs>
              <w:rPr>
                <w:rFonts w:ascii="Arial" w:hAnsi="Arial" w:cs="Arial"/>
                <w:b/>
                <w:bCs/>
                <w:noProof/>
                <w:sz w:val="24"/>
                <w:szCs w:val="24"/>
                <w:lang w:val="en-US" w:eastAsia="en-US"/>
              </w:rPr>
            </w:pPr>
            <w:r w:rsidRPr="00F11B52">
              <w:rPr>
                <w:rFonts w:ascii="Arial" w:hAnsi="Arial" w:cs="Arial"/>
                <w:b/>
                <w:bCs/>
                <w:sz w:val="24"/>
                <w:szCs w:val="24"/>
                <w:lang w:eastAsia="en-US"/>
              </w:rPr>
              <w:t>If Y date of draft</w:t>
            </w:r>
          </w:p>
        </w:tc>
        <w:tc>
          <w:tcPr>
            <w:tcW w:w="1067" w:type="pct"/>
            <w:vAlign w:val="center"/>
          </w:tcPr>
          <w:p w14:paraId="79F12DF9" w14:textId="314055DB" w:rsidR="007A5BD2" w:rsidRPr="00F11B52" w:rsidRDefault="00C609D6" w:rsidP="00496E72">
            <w:pPr>
              <w:tabs>
                <w:tab w:val="left" w:pos="851"/>
                <w:tab w:val="left" w:pos="1418"/>
              </w:tabs>
              <w:rPr>
                <w:rFonts w:ascii="Arial" w:hAnsi="Arial" w:cs="Arial"/>
                <w:b/>
                <w:sz w:val="24"/>
                <w:szCs w:val="24"/>
                <w:lang w:eastAsia="en-US"/>
              </w:rPr>
            </w:pPr>
            <w:r w:rsidRPr="00915547">
              <w:rPr>
                <w:rFonts w:ascii="Arial" w:hAnsi="Arial" w:cs="Arial"/>
                <w:b/>
                <w:sz w:val="24"/>
                <w:szCs w:val="24"/>
                <w:lang w:eastAsia="en-US"/>
              </w:rPr>
              <w:t>May 20</w:t>
            </w:r>
            <w:r w:rsidRPr="00F11B52">
              <w:rPr>
                <w:rFonts w:ascii="Arial" w:hAnsi="Arial" w:cs="Arial"/>
                <w:b/>
                <w:sz w:val="24"/>
                <w:szCs w:val="24"/>
                <w:lang w:eastAsia="en-US"/>
              </w:rPr>
              <w:t>23</w:t>
            </w:r>
          </w:p>
        </w:tc>
      </w:tr>
      <w:tr w:rsidR="007A5BD2" w:rsidRPr="00F11B52" w14:paraId="16ED0822" w14:textId="77777777" w:rsidTr="00496E72">
        <w:trPr>
          <w:cantSplit/>
          <w:trHeight w:val="551"/>
        </w:trPr>
        <w:tc>
          <w:tcPr>
            <w:tcW w:w="1274" w:type="pct"/>
            <w:vMerge/>
            <w:shd w:val="clear" w:color="auto" w:fill="E6E6E6"/>
            <w:vAlign w:val="center"/>
          </w:tcPr>
          <w:p w14:paraId="548662B2" w14:textId="77777777" w:rsidR="007A5BD2" w:rsidRPr="00F11B52" w:rsidRDefault="007A5BD2" w:rsidP="00496E72">
            <w:pPr>
              <w:tabs>
                <w:tab w:val="left" w:pos="851"/>
                <w:tab w:val="left" w:pos="1418"/>
              </w:tabs>
              <w:rPr>
                <w:rFonts w:ascii="Arial" w:hAnsi="Arial" w:cs="Arial"/>
                <w:sz w:val="24"/>
                <w:szCs w:val="24"/>
                <w:lang w:eastAsia="en-US"/>
              </w:rPr>
            </w:pPr>
          </w:p>
        </w:tc>
        <w:tc>
          <w:tcPr>
            <w:tcW w:w="1330" w:type="pct"/>
            <w:vMerge/>
            <w:vAlign w:val="center"/>
          </w:tcPr>
          <w:p w14:paraId="42851B55" w14:textId="77777777" w:rsidR="007A5BD2" w:rsidRPr="00F11B52" w:rsidRDefault="007A5BD2" w:rsidP="00496E72">
            <w:pPr>
              <w:tabs>
                <w:tab w:val="left" w:pos="851"/>
                <w:tab w:val="left" w:pos="1418"/>
              </w:tabs>
              <w:rPr>
                <w:rFonts w:ascii="Arial" w:hAnsi="Arial" w:cs="Arial"/>
                <w:sz w:val="24"/>
                <w:szCs w:val="24"/>
                <w:lang w:eastAsia="en-US"/>
              </w:rPr>
            </w:pPr>
          </w:p>
        </w:tc>
        <w:tc>
          <w:tcPr>
            <w:tcW w:w="1329" w:type="pct"/>
            <w:shd w:val="clear" w:color="auto" w:fill="E6E6E6"/>
            <w:vAlign w:val="center"/>
          </w:tcPr>
          <w:p w14:paraId="07766F76" w14:textId="77777777" w:rsidR="007A5BD2" w:rsidRPr="00F11B52" w:rsidRDefault="007A5BD2" w:rsidP="00496E72">
            <w:pPr>
              <w:tabs>
                <w:tab w:val="left" w:pos="851"/>
                <w:tab w:val="left" w:pos="1418"/>
              </w:tabs>
              <w:rPr>
                <w:rFonts w:ascii="Arial" w:hAnsi="Arial" w:cs="Arial"/>
                <w:b/>
                <w:bCs/>
                <w:sz w:val="24"/>
                <w:szCs w:val="24"/>
                <w:lang w:eastAsia="en-US"/>
              </w:rPr>
            </w:pPr>
            <w:r w:rsidRPr="00F11B52">
              <w:rPr>
                <w:rFonts w:ascii="Arial" w:hAnsi="Arial" w:cs="Arial"/>
                <w:b/>
                <w:bCs/>
                <w:sz w:val="24"/>
                <w:szCs w:val="24"/>
                <w:lang w:eastAsia="en-US"/>
              </w:rPr>
              <w:t>Date Approved</w:t>
            </w:r>
          </w:p>
        </w:tc>
        <w:tc>
          <w:tcPr>
            <w:tcW w:w="1067" w:type="pct"/>
            <w:vAlign w:val="center"/>
          </w:tcPr>
          <w:p w14:paraId="659EC4B4" w14:textId="73C42CC9" w:rsidR="007A5BD2" w:rsidRPr="00F11B52" w:rsidRDefault="007A5BD2" w:rsidP="00496E72">
            <w:pPr>
              <w:tabs>
                <w:tab w:val="left" w:pos="851"/>
                <w:tab w:val="left" w:pos="1418"/>
              </w:tabs>
              <w:rPr>
                <w:rFonts w:ascii="Arial" w:hAnsi="Arial" w:cs="Arial"/>
                <w:sz w:val="24"/>
                <w:szCs w:val="24"/>
                <w:lang w:eastAsia="en-US"/>
              </w:rPr>
            </w:pPr>
          </w:p>
        </w:tc>
      </w:tr>
      <w:tr w:rsidR="007A5BD2" w:rsidRPr="00F11B52" w14:paraId="2416BDFA" w14:textId="77777777" w:rsidTr="00496E72">
        <w:tc>
          <w:tcPr>
            <w:tcW w:w="1274" w:type="pct"/>
            <w:shd w:val="clear" w:color="auto" w:fill="E6E6E6"/>
          </w:tcPr>
          <w:p w14:paraId="1E5DB28E" w14:textId="77777777" w:rsidR="007A5BD2" w:rsidRPr="00F11B52" w:rsidRDefault="007A5BD2" w:rsidP="00496E72">
            <w:pPr>
              <w:tabs>
                <w:tab w:val="left" w:pos="851"/>
                <w:tab w:val="left" w:pos="1418"/>
              </w:tabs>
              <w:rPr>
                <w:rFonts w:ascii="Arial" w:hAnsi="Arial" w:cs="Arial"/>
                <w:b/>
                <w:bCs/>
                <w:sz w:val="24"/>
                <w:szCs w:val="24"/>
                <w:lang w:eastAsia="en-US"/>
              </w:rPr>
            </w:pPr>
          </w:p>
          <w:p w14:paraId="0B97BFE4" w14:textId="47F70112" w:rsidR="007A5BD2" w:rsidRPr="00F11B52" w:rsidRDefault="007A5BD2" w:rsidP="00496E72">
            <w:pPr>
              <w:tabs>
                <w:tab w:val="left" w:pos="851"/>
                <w:tab w:val="left" w:pos="1418"/>
              </w:tabs>
              <w:rPr>
                <w:rFonts w:ascii="Arial" w:hAnsi="Arial" w:cs="Arial"/>
                <w:b/>
                <w:bCs/>
                <w:sz w:val="24"/>
                <w:szCs w:val="24"/>
                <w:lang w:eastAsia="en-US"/>
              </w:rPr>
            </w:pPr>
            <w:r w:rsidRPr="00F11B52">
              <w:rPr>
                <w:rFonts w:ascii="Arial" w:hAnsi="Arial" w:cs="Arial"/>
                <w:b/>
                <w:bCs/>
                <w:sz w:val="24"/>
                <w:szCs w:val="24"/>
                <w:lang w:eastAsia="en-US"/>
              </w:rPr>
              <w:t xml:space="preserve">Post </w:t>
            </w:r>
            <w:r w:rsidR="003539B7" w:rsidRPr="00F11B52">
              <w:rPr>
                <w:rFonts w:ascii="Arial" w:hAnsi="Arial" w:cs="Arial"/>
                <w:b/>
                <w:bCs/>
                <w:sz w:val="24"/>
                <w:szCs w:val="24"/>
                <w:lang w:eastAsia="en-US"/>
              </w:rPr>
              <w:t>holder responsible</w:t>
            </w:r>
            <w:r w:rsidRPr="00F11B52">
              <w:rPr>
                <w:rFonts w:ascii="Arial" w:hAnsi="Arial" w:cs="Arial"/>
                <w:b/>
                <w:bCs/>
                <w:sz w:val="24"/>
                <w:szCs w:val="24"/>
                <w:lang w:eastAsia="en-US"/>
              </w:rPr>
              <w:t xml:space="preserve"> for review</w:t>
            </w:r>
          </w:p>
          <w:p w14:paraId="57A93A2F" w14:textId="77777777" w:rsidR="007A5BD2" w:rsidRPr="00F11B52" w:rsidRDefault="007A5BD2" w:rsidP="00496E72">
            <w:pPr>
              <w:tabs>
                <w:tab w:val="left" w:pos="0"/>
              </w:tabs>
              <w:rPr>
                <w:rFonts w:ascii="Arial" w:hAnsi="Arial" w:cs="Arial"/>
                <w:b/>
                <w:bCs/>
                <w:sz w:val="24"/>
                <w:szCs w:val="24"/>
                <w:lang w:eastAsia="en-US"/>
              </w:rPr>
            </w:pPr>
          </w:p>
        </w:tc>
        <w:tc>
          <w:tcPr>
            <w:tcW w:w="1330" w:type="pct"/>
            <w:vAlign w:val="center"/>
          </w:tcPr>
          <w:p w14:paraId="122A0B4C" w14:textId="77777777" w:rsidR="007A5BD2" w:rsidRPr="00F11B52" w:rsidRDefault="007A5BD2" w:rsidP="00496E72">
            <w:pPr>
              <w:tabs>
                <w:tab w:val="left" w:pos="851"/>
                <w:tab w:val="left" w:pos="1418"/>
              </w:tabs>
              <w:rPr>
                <w:rFonts w:ascii="Arial" w:hAnsi="Arial" w:cs="Arial"/>
                <w:sz w:val="24"/>
                <w:szCs w:val="24"/>
                <w:lang w:eastAsia="en-US"/>
              </w:rPr>
            </w:pPr>
            <w:r w:rsidRPr="00F11B52">
              <w:rPr>
                <w:rFonts w:ascii="Arial" w:hAnsi="Arial" w:cs="Arial"/>
                <w:sz w:val="24"/>
                <w:szCs w:val="24"/>
                <w:lang w:eastAsia="en-US"/>
              </w:rPr>
              <w:t>Estate Director</w:t>
            </w:r>
          </w:p>
        </w:tc>
        <w:tc>
          <w:tcPr>
            <w:tcW w:w="1329" w:type="pct"/>
            <w:shd w:val="clear" w:color="auto" w:fill="E6E6E6"/>
            <w:vAlign w:val="center"/>
          </w:tcPr>
          <w:p w14:paraId="72001D80" w14:textId="77777777" w:rsidR="007A5BD2" w:rsidRPr="00F11B52" w:rsidRDefault="007A5BD2" w:rsidP="00496E72">
            <w:pPr>
              <w:tabs>
                <w:tab w:val="left" w:pos="851"/>
                <w:tab w:val="left" w:pos="1418"/>
              </w:tabs>
              <w:rPr>
                <w:rFonts w:ascii="Arial" w:hAnsi="Arial" w:cs="Arial"/>
                <w:b/>
                <w:bCs/>
                <w:sz w:val="24"/>
                <w:szCs w:val="24"/>
                <w:lang w:eastAsia="en-US"/>
              </w:rPr>
            </w:pPr>
            <w:r w:rsidRPr="00F11B52">
              <w:rPr>
                <w:rFonts w:ascii="Arial" w:hAnsi="Arial" w:cs="Arial"/>
                <w:b/>
                <w:bCs/>
                <w:sz w:val="24"/>
                <w:szCs w:val="24"/>
                <w:lang w:eastAsia="en-US"/>
              </w:rPr>
              <w:t>Date for review</w:t>
            </w:r>
          </w:p>
        </w:tc>
        <w:tc>
          <w:tcPr>
            <w:tcW w:w="1067" w:type="pct"/>
            <w:vAlign w:val="center"/>
          </w:tcPr>
          <w:p w14:paraId="0978AEDD" w14:textId="5C806587" w:rsidR="007A5BD2" w:rsidRPr="00F11B52" w:rsidRDefault="00C609D6" w:rsidP="00496E72">
            <w:pPr>
              <w:tabs>
                <w:tab w:val="left" w:pos="851"/>
                <w:tab w:val="left" w:pos="1418"/>
              </w:tabs>
              <w:rPr>
                <w:rFonts w:ascii="Arial" w:hAnsi="Arial" w:cs="Arial"/>
                <w:sz w:val="24"/>
                <w:szCs w:val="24"/>
                <w:lang w:eastAsia="en-US"/>
              </w:rPr>
            </w:pPr>
            <w:r w:rsidRPr="00F11B52">
              <w:rPr>
                <w:rFonts w:ascii="Arial" w:hAnsi="Arial" w:cs="Arial"/>
                <w:sz w:val="24"/>
                <w:szCs w:val="24"/>
                <w:lang w:eastAsia="en-US"/>
              </w:rPr>
              <w:t>May 2025</w:t>
            </w:r>
          </w:p>
          <w:p w14:paraId="75D91565" w14:textId="77777777" w:rsidR="007A5BD2" w:rsidRPr="00F11B52" w:rsidRDefault="007A5BD2" w:rsidP="00496E72">
            <w:pPr>
              <w:tabs>
                <w:tab w:val="left" w:pos="851"/>
                <w:tab w:val="left" w:pos="1418"/>
              </w:tabs>
              <w:rPr>
                <w:rFonts w:ascii="Arial" w:hAnsi="Arial" w:cs="Arial"/>
                <w:sz w:val="24"/>
                <w:szCs w:val="24"/>
                <w:lang w:eastAsia="en-US"/>
              </w:rPr>
            </w:pPr>
          </w:p>
        </w:tc>
      </w:tr>
      <w:tr w:rsidR="007A5BD2" w:rsidRPr="00F11B52" w14:paraId="7162D666" w14:textId="77777777" w:rsidTr="00496E72">
        <w:tc>
          <w:tcPr>
            <w:tcW w:w="1274" w:type="pct"/>
            <w:shd w:val="clear" w:color="auto" w:fill="E6E6E6"/>
            <w:vAlign w:val="center"/>
          </w:tcPr>
          <w:p w14:paraId="1782E415" w14:textId="77777777" w:rsidR="007A5BD2" w:rsidRPr="00F11B52" w:rsidRDefault="007A5BD2" w:rsidP="007A5BD2">
            <w:pPr>
              <w:keepNext/>
              <w:numPr>
                <w:ilvl w:val="0"/>
                <w:numId w:val="2"/>
              </w:numPr>
              <w:tabs>
                <w:tab w:val="clear" w:pos="432"/>
                <w:tab w:val="left" w:pos="426"/>
                <w:tab w:val="left" w:pos="1418"/>
              </w:tabs>
              <w:ind w:left="426" w:hanging="426"/>
              <w:outlineLvl w:val="1"/>
              <w:rPr>
                <w:rFonts w:ascii="Arial" w:hAnsi="Arial" w:cs="Arial"/>
                <w:b/>
                <w:sz w:val="24"/>
                <w:szCs w:val="24"/>
                <w:lang w:eastAsia="en-US"/>
              </w:rPr>
            </w:pPr>
            <w:r w:rsidRPr="00F11B52">
              <w:rPr>
                <w:rFonts w:ascii="Arial" w:hAnsi="Arial" w:cs="Arial"/>
                <w:b/>
                <w:sz w:val="24"/>
                <w:szCs w:val="24"/>
                <w:lang w:eastAsia="en-US"/>
              </w:rPr>
              <w:t xml:space="preserve">Approval level  </w:t>
            </w:r>
          </w:p>
        </w:tc>
        <w:tc>
          <w:tcPr>
            <w:tcW w:w="1330" w:type="pct"/>
            <w:vAlign w:val="center"/>
          </w:tcPr>
          <w:p w14:paraId="1374BF51" w14:textId="77777777" w:rsidR="007A5BD2" w:rsidRPr="00F11B52" w:rsidRDefault="007A5BD2" w:rsidP="00496E72">
            <w:pPr>
              <w:tabs>
                <w:tab w:val="left" w:pos="851"/>
                <w:tab w:val="left" w:pos="1418"/>
              </w:tabs>
              <w:rPr>
                <w:rFonts w:ascii="Arial" w:hAnsi="Arial" w:cs="Arial"/>
                <w:sz w:val="24"/>
                <w:szCs w:val="24"/>
                <w:lang w:eastAsia="en-US"/>
              </w:rPr>
            </w:pPr>
            <w:r w:rsidRPr="00F11B52">
              <w:rPr>
                <w:rFonts w:ascii="Arial" w:hAnsi="Arial" w:cs="Arial"/>
                <w:sz w:val="24"/>
                <w:szCs w:val="24"/>
                <w:lang w:eastAsia="en-US"/>
              </w:rPr>
              <w:t xml:space="preserve">Board </w:t>
            </w:r>
          </w:p>
        </w:tc>
        <w:tc>
          <w:tcPr>
            <w:tcW w:w="1329" w:type="pct"/>
            <w:shd w:val="clear" w:color="auto" w:fill="E6E6E6"/>
            <w:vAlign w:val="center"/>
          </w:tcPr>
          <w:p w14:paraId="00DC370F" w14:textId="77777777" w:rsidR="007A5BD2" w:rsidRPr="00F11B52" w:rsidRDefault="007A5BD2" w:rsidP="00496E72">
            <w:pPr>
              <w:tabs>
                <w:tab w:val="left" w:pos="851"/>
                <w:tab w:val="left" w:pos="1418"/>
              </w:tabs>
              <w:rPr>
                <w:rFonts w:ascii="Arial" w:hAnsi="Arial" w:cs="Arial"/>
                <w:b/>
                <w:bCs/>
                <w:sz w:val="24"/>
                <w:szCs w:val="24"/>
                <w:lang w:eastAsia="en-US"/>
              </w:rPr>
            </w:pPr>
          </w:p>
        </w:tc>
        <w:tc>
          <w:tcPr>
            <w:tcW w:w="1067" w:type="pct"/>
            <w:vAlign w:val="center"/>
          </w:tcPr>
          <w:p w14:paraId="1B38E982" w14:textId="77777777" w:rsidR="007A5BD2" w:rsidRPr="00F11B52" w:rsidRDefault="007A5BD2" w:rsidP="00496E72">
            <w:pPr>
              <w:tabs>
                <w:tab w:val="left" w:pos="851"/>
                <w:tab w:val="left" w:pos="1418"/>
              </w:tabs>
              <w:rPr>
                <w:rFonts w:ascii="Arial" w:hAnsi="Arial" w:cs="Arial"/>
                <w:sz w:val="24"/>
                <w:szCs w:val="24"/>
                <w:lang w:eastAsia="en-US"/>
              </w:rPr>
            </w:pPr>
          </w:p>
        </w:tc>
      </w:tr>
    </w:tbl>
    <w:p w14:paraId="77C7F8E8" w14:textId="77777777" w:rsidR="007A5BD2" w:rsidRPr="00F11B52" w:rsidRDefault="007A5BD2" w:rsidP="007A5BD2">
      <w:pPr>
        <w:ind w:left="851" w:hanging="851"/>
        <w:rPr>
          <w:rFonts w:ascii="Arial" w:hAnsi="Arial" w:cs="Arial"/>
          <w:b/>
          <w:sz w:val="24"/>
          <w:szCs w:val="24"/>
        </w:rPr>
      </w:pPr>
    </w:p>
    <w:p w14:paraId="4DA4C974" w14:textId="77777777" w:rsidR="007A5BD2" w:rsidRPr="00F11B52" w:rsidRDefault="007A5BD2" w:rsidP="00186818">
      <w:pPr>
        <w:ind w:left="851" w:hanging="851"/>
        <w:jc w:val="center"/>
        <w:rPr>
          <w:rFonts w:ascii="Arial" w:hAnsi="Arial" w:cs="Arial"/>
          <w:b/>
          <w:sz w:val="24"/>
          <w:szCs w:val="24"/>
        </w:rPr>
      </w:pPr>
    </w:p>
    <w:p w14:paraId="45D133A4" w14:textId="77777777" w:rsidR="004051D5" w:rsidRPr="00F11B52" w:rsidRDefault="004051D5" w:rsidP="008A6129">
      <w:pPr>
        <w:pStyle w:val="ListParagraph"/>
        <w:numPr>
          <w:ilvl w:val="0"/>
          <w:numId w:val="5"/>
        </w:numPr>
        <w:spacing w:line="240" w:lineRule="auto"/>
        <w:ind w:left="567" w:hanging="567"/>
        <w:rPr>
          <w:rFonts w:cs="Arial"/>
          <w:b/>
          <w:color w:val="auto"/>
          <w:sz w:val="24"/>
          <w:szCs w:val="24"/>
        </w:rPr>
      </w:pPr>
      <w:r w:rsidRPr="00F11B52">
        <w:rPr>
          <w:rFonts w:cs="Arial"/>
          <w:b/>
          <w:color w:val="auto"/>
          <w:sz w:val="24"/>
          <w:szCs w:val="24"/>
        </w:rPr>
        <w:t>Introduction</w:t>
      </w:r>
    </w:p>
    <w:p w14:paraId="05B705E1" w14:textId="77777777" w:rsidR="004051D5" w:rsidRPr="00F11B52" w:rsidRDefault="00CA74BD" w:rsidP="00186818">
      <w:pPr>
        <w:spacing w:before="100" w:beforeAutospacing="1"/>
        <w:ind w:left="1418" w:hanging="851"/>
        <w:rPr>
          <w:rFonts w:ascii="Arial" w:hAnsi="Arial" w:cs="Arial"/>
          <w:sz w:val="24"/>
          <w:szCs w:val="24"/>
        </w:rPr>
      </w:pPr>
      <w:r w:rsidRPr="00F11B52">
        <w:rPr>
          <w:rFonts w:ascii="Arial" w:hAnsi="Arial" w:cs="Arial"/>
          <w:sz w:val="24"/>
          <w:szCs w:val="24"/>
        </w:rPr>
        <w:t>1.1</w:t>
      </w:r>
      <w:r w:rsidRPr="00F11B52">
        <w:rPr>
          <w:rFonts w:ascii="Arial" w:hAnsi="Arial" w:cs="Arial"/>
          <w:sz w:val="24"/>
          <w:szCs w:val="24"/>
        </w:rPr>
        <w:tab/>
      </w:r>
      <w:r w:rsidR="004051D5" w:rsidRPr="00F11B52">
        <w:rPr>
          <w:rFonts w:ascii="Arial" w:hAnsi="Arial" w:cs="Arial"/>
          <w:sz w:val="24"/>
          <w:szCs w:val="24"/>
        </w:rPr>
        <w:t xml:space="preserve">This policy covers the aims and objectives of Roupell Park Resident Management </w:t>
      </w:r>
      <w:r w:rsidR="004D0E30" w:rsidRPr="00F11B52">
        <w:rPr>
          <w:rFonts w:ascii="Arial" w:hAnsi="Arial" w:cs="Arial"/>
          <w:sz w:val="24"/>
          <w:szCs w:val="24"/>
        </w:rPr>
        <w:t>Organisation (RPRMO</w:t>
      </w:r>
      <w:r w:rsidR="004051D5" w:rsidRPr="00F11B52">
        <w:rPr>
          <w:rFonts w:ascii="Arial" w:hAnsi="Arial" w:cs="Arial"/>
          <w:sz w:val="24"/>
          <w:szCs w:val="24"/>
        </w:rPr>
        <w:t>) in its approach to the collection of service charges and ground rent and the recovery of arrears.</w:t>
      </w:r>
    </w:p>
    <w:p w14:paraId="59694069" w14:textId="44C3C8BB" w:rsidR="004051D5" w:rsidRPr="00F11B52" w:rsidRDefault="00CA74BD" w:rsidP="00186818">
      <w:pPr>
        <w:spacing w:before="100" w:beforeAutospacing="1"/>
        <w:ind w:left="1418" w:hanging="851"/>
        <w:rPr>
          <w:rFonts w:ascii="Arial" w:hAnsi="Arial" w:cs="Arial"/>
          <w:sz w:val="24"/>
          <w:szCs w:val="24"/>
        </w:rPr>
      </w:pPr>
      <w:r w:rsidRPr="00F11B52">
        <w:rPr>
          <w:rFonts w:ascii="Arial" w:hAnsi="Arial" w:cs="Arial"/>
          <w:sz w:val="24"/>
          <w:szCs w:val="24"/>
        </w:rPr>
        <w:t>1.2</w:t>
      </w:r>
      <w:r w:rsidRPr="00F11B52">
        <w:rPr>
          <w:rFonts w:ascii="Arial" w:hAnsi="Arial" w:cs="Arial"/>
          <w:sz w:val="24"/>
          <w:szCs w:val="24"/>
        </w:rPr>
        <w:tab/>
      </w:r>
      <w:r w:rsidR="0096048B" w:rsidRPr="00F11B52">
        <w:rPr>
          <w:rFonts w:ascii="Arial" w:hAnsi="Arial" w:cs="Arial"/>
          <w:sz w:val="24"/>
          <w:szCs w:val="24"/>
        </w:rPr>
        <w:t xml:space="preserve">Service charge </w:t>
      </w:r>
      <w:r w:rsidR="004051D5" w:rsidRPr="00F11B52">
        <w:rPr>
          <w:rFonts w:ascii="Arial" w:hAnsi="Arial" w:cs="Arial"/>
          <w:sz w:val="24"/>
          <w:szCs w:val="24"/>
        </w:rPr>
        <w:t xml:space="preserve">arrears in the context of this policy relates </w:t>
      </w:r>
      <w:r w:rsidR="003539B7" w:rsidRPr="00F11B52">
        <w:rPr>
          <w:rFonts w:ascii="Arial" w:hAnsi="Arial" w:cs="Arial"/>
          <w:sz w:val="24"/>
          <w:szCs w:val="24"/>
        </w:rPr>
        <w:t>to: -</w:t>
      </w:r>
    </w:p>
    <w:p w14:paraId="35D8D469" w14:textId="77777777" w:rsidR="0096048B" w:rsidRPr="00F11B52" w:rsidRDefault="004051D5" w:rsidP="008A6129">
      <w:pPr>
        <w:numPr>
          <w:ilvl w:val="0"/>
          <w:numId w:val="3"/>
        </w:numPr>
        <w:tabs>
          <w:tab w:val="clear" w:pos="2322"/>
          <w:tab w:val="num" w:pos="1985"/>
          <w:tab w:val="num" w:pos="2410"/>
        </w:tabs>
        <w:spacing w:before="100" w:beforeAutospacing="1" w:after="120"/>
        <w:ind w:left="1985" w:hanging="567"/>
        <w:rPr>
          <w:rFonts w:ascii="Arial" w:hAnsi="Arial" w:cs="Arial"/>
          <w:sz w:val="24"/>
          <w:szCs w:val="24"/>
        </w:rPr>
      </w:pPr>
      <w:r w:rsidRPr="00F11B52">
        <w:rPr>
          <w:rFonts w:ascii="Arial" w:hAnsi="Arial" w:cs="Arial"/>
          <w:sz w:val="24"/>
          <w:szCs w:val="24"/>
        </w:rPr>
        <w:t xml:space="preserve">All arrears of </w:t>
      </w:r>
      <w:r w:rsidR="0096048B" w:rsidRPr="00F11B52">
        <w:rPr>
          <w:rFonts w:ascii="Arial" w:hAnsi="Arial" w:cs="Arial"/>
          <w:sz w:val="24"/>
          <w:szCs w:val="24"/>
        </w:rPr>
        <w:t>service charges</w:t>
      </w:r>
      <w:r w:rsidRPr="00F11B52">
        <w:rPr>
          <w:rFonts w:ascii="Arial" w:hAnsi="Arial" w:cs="Arial"/>
          <w:sz w:val="24"/>
          <w:szCs w:val="24"/>
        </w:rPr>
        <w:t xml:space="preserve"> owed </w:t>
      </w:r>
      <w:r w:rsidR="0096048B" w:rsidRPr="00F11B52">
        <w:rPr>
          <w:rFonts w:ascii="Arial" w:hAnsi="Arial" w:cs="Arial"/>
          <w:sz w:val="24"/>
          <w:szCs w:val="24"/>
        </w:rPr>
        <w:t>in relation to a long lease held on a property on Roupell Park between the leaseholder and London Borough of Lambeth.</w:t>
      </w:r>
    </w:p>
    <w:p w14:paraId="5A5998EF" w14:textId="77777777" w:rsidR="004051D5" w:rsidRPr="00F11B52" w:rsidRDefault="0096048B" w:rsidP="008A6129">
      <w:pPr>
        <w:numPr>
          <w:ilvl w:val="0"/>
          <w:numId w:val="3"/>
        </w:numPr>
        <w:tabs>
          <w:tab w:val="clear" w:pos="2322"/>
          <w:tab w:val="num" w:pos="1985"/>
          <w:tab w:val="num" w:pos="2410"/>
        </w:tabs>
        <w:spacing w:before="100" w:beforeAutospacing="1" w:after="120"/>
        <w:ind w:left="1985" w:hanging="567"/>
        <w:rPr>
          <w:rFonts w:ascii="Arial" w:hAnsi="Arial" w:cs="Arial"/>
          <w:sz w:val="24"/>
          <w:szCs w:val="24"/>
        </w:rPr>
      </w:pPr>
      <w:r w:rsidRPr="00F11B52">
        <w:rPr>
          <w:rFonts w:ascii="Arial" w:hAnsi="Arial" w:cs="Arial"/>
          <w:sz w:val="24"/>
          <w:szCs w:val="24"/>
        </w:rPr>
        <w:t>Charges in relation to the day to day provision of services including repairs and maintenance, but not charges in relation to major works.</w:t>
      </w:r>
      <w:r w:rsidR="004051D5" w:rsidRPr="00F11B52">
        <w:rPr>
          <w:rFonts w:ascii="Arial" w:hAnsi="Arial" w:cs="Arial"/>
          <w:sz w:val="24"/>
          <w:szCs w:val="24"/>
        </w:rPr>
        <w:t xml:space="preserve"> </w:t>
      </w:r>
    </w:p>
    <w:p w14:paraId="3A4CEC08" w14:textId="77777777" w:rsidR="004051D5" w:rsidRPr="00F11B52" w:rsidRDefault="004051D5" w:rsidP="008A6129">
      <w:pPr>
        <w:numPr>
          <w:ilvl w:val="0"/>
          <w:numId w:val="3"/>
        </w:numPr>
        <w:tabs>
          <w:tab w:val="clear" w:pos="2322"/>
          <w:tab w:val="num" w:pos="1985"/>
          <w:tab w:val="num" w:pos="2410"/>
        </w:tabs>
        <w:spacing w:before="100" w:beforeAutospacing="1" w:after="120"/>
        <w:ind w:left="1985" w:hanging="567"/>
        <w:rPr>
          <w:rFonts w:ascii="Arial" w:hAnsi="Arial" w:cs="Arial"/>
          <w:sz w:val="24"/>
          <w:szCs w:val="24"/>
        </w:rPr>
      </w:pPr>
      <w:r w:rsidRPr="00F11B52">
        <w:rPr>
          <w:rFonts w:ascii="Arial" w:hAnsi="Arial" w:cs="Arial"/>
          <w:sz w:val="24"/>
          <w:szCs w:val="24"/>
        </w:rPr>
        <w:t xml:space="preserve">Legal costs owed by current </w:t>
      </w:r>
      <w:r w:rsidR="00600D91" w:rsidRPr="00F11B52">
        <w:rPr>
          <w:rFonts w:ascii="Arial" w:hAnsi="Arial" w:cs="Arial"/>
          <w:sz w:val="24"/>
          <w:szCs w:val="24"/>
        </w:rPr>
        <w:t>leaseholders</w:t>
      </w:r>
      <w:r w:rsidRPr="00F11B52">
        <w:rPr>
          <w:rFonts w:ascii="Arial" w:hAnsi="Arial" w:cs="Arial"/>
          <w:sz w:val="24"/>
          <w:szCs w:val="24"/>
        </w:rPr>
        <w:t xml:space="preserve"> that have accrued </w:t>
      </w:r>
      <w:proofErr w:type="gramStart"/>
      <w:r w:rsidRPr="00F11B52">
        <w:rPr>
          <w:rFonts w:ascii="Arial" w:hAnsi="Arial" w:cs="Arial"/>
          <w:sz w:val="24"/>
          <w:szCs w:val="24"/>
        </w:rPr>
        <w:t>as a result of</w:t>
      </w:r>
      <w:proofErr w:type="gramEnd"/>
      <w:r w:rsidRPr="00F11B52">
        <w:rPr>
          <w:rFonts w:ascii="Arial" w:hAnsi="Arial" w:cs="Arial"/>
          <w:sz w:val="24"/>
          <w:szCs w:val="24"/>
        </w:rPr>
        <w:t xml:space="preserve"> </w:t>
      </w:r>
      <w:r w:rsidR="00600D91" w:rsidRPr="00F11B52">
        <w:rPr>
          <w:rFonts w:ascii="Arial" w:hAnsi="Arial" w:cs="Arial"/>
          <w:sz w:val="24"/>
          <w:szCs w:val="24"/>
        </w:rPr>
        <w:t>legal action</w:t>
      </w:r>
      <w:r w:rsidRPr="00F11B52">
        <w:rPr>
          <w:rFonts w:ascii="Arial" w:hAnsi="Arial" w:cs="Arial"/>
          <w:sz w:val="24"/>
          <w:szCs w:val="24"/>
        </w:rPr>
        <w:t xml:space="preserve"> being taken </w:t>
      </w:r>
      <w:r w:rsidR="00600D91" w:rsidRPr="00F11B52">
        <w:rPr>
          <w:rFonts w:ascii="Arial" w:hAnsi="Arial" w:cs="Arial"/>
          <w:sz w:val="24"/>
          <w:szCs w:val="24"/>
        </w:rPr>
        <w:t>to recover any debt</w:t>
      </w:r>
      <w:r w:rsidRPr="00F11B52">
        <w:rPr>
          <w:rFonts w:ascii="Arial" w:hAnsi="Arial" w:cs="Arial"/>
          <w:sz w:val="24"/>
          <w:szCs w:val="24"/>
        </w:rPr>
        <w:t xml:space="preserve">.  </w:t>
      </w:r>
    </w:p>
    <w:p w14:paraId="3407B544" w14:textId="241D048C" w:rsidR="004051D5" w:rsidRPr="00F11B52" w:rsidRDefault="00CA74BD" w:rsidP="00186818">
      <w:pPr>
        <w:spacing w:before="100" w:beforeAutospacing="1"/>
        <w:ind w:left="1418" w:hanging="851"/>
        <w:rPr>
          <w:rFonts w:ascii="Arial" w:hAnsi="Arial" w:cs="Arial"/>
          <w:sz w:val="24"/>
          <w:szCs w:val="24"/>
        </w:rPr>
      </w:pPr>
      <w:r w:rsidRPr="00F11B52">
        <w:rPr>
          <w:rFonts w:ascii="Arial" w:hAnsi="Arial" w:cs="Arial"/>
          <w:sz w:val="24"/>
          <w:szCs w:val="24"/>
        </w:rPr>
        <w:lastRenderedPageBreak/>
        <w:t>1.3</w:t>
      </w:r>
      <w:r w:rsidRPr="00F11B52">
        <w:rPr>
          <w:rFonts w:ascii="Arial" w:hAnsi="Arial" w:cs="Arial"/>
          <w:sz w:val="24"/>
          <w:szCs w:val="24"/>
        </w:rPr>
        <w:tab/>
      </w:r>
      <w:r w:rsidR="004051D5" w:rsidRPr="00F11B52">
        <w:rPr>
          <w:rFonts w:ascii="Arial" w:hAnsi="Arial" w:cs="Arial"/>
          <w:sz w:val="24"/>
          <w:szCs w:val="24"/>
        </w:rPr>
        <w:t>RPRM</w:t>
      </w:r>
      <w:r w:rsidR="00600D91" w:rsidRPr="00F11B52">
        <w:rPr>
          <w:rFonts w:ascii="Arial" w:hAnsi="Arial" w:cs="Arial"/>
          <w:sz w:val="24"/>
          <w:szCs w:val="24"/>
        </w:rPr>
        <w:t>O</w:t>
      </w:r>
      <w:r w:rsidR="004051D5" w:rsidRPr="00F11B52">
        <w:rPr>
          <w:rFonts w:ascii="Arial" w:hAnsi="Arial" w:cs="Arial"/>
          <w:sz w:val="24"/>
          <w:szCs w:val="24"/>
        </w:rPr>
        <w:t xml:space="preserve"> recognises the need to ensure that there are effective measures in place to collect </w:t>
      </w:r>
      <w:r w:rsidR="0096048B" w:rsidRPr="00F11B52">
        <w:rPr>
          <w:rFonts w:ascii="Arial" w:hAnsi="Arial" w:cs="Arial"/>
          <w:sz w:val="24"/>
          <w:szCs w:val="24"/>
        </w:rPr>
        <w:t>service charges</w:t>
      </w:r>
      <w:r w:rsidR="004051D5" w:rsidRPr="00F11B52">
        <w:rPr>
          <w:rFonts w:ascii="Arial" w:hAnsi="Arial" w:cs="Arial"/>
          <w:sz w:val="24"/>
          <w:szCs w:val="24"/>
        </w:rPr>
        <w:t xml:space="preserve"> due </w:t>
      </w:r>
      <w:proofErr w:type="gramStart"/>
      <w:r w:rsidR="004051D5" w:rsidRPr="00F11B52">
        <w:rPr>
          <w:rFonts w:ascii="Arial" w:hAnsi="Arial" w:cs="Arial"/>
          <w:sz w:val="24"/>
          <w:szCs w:val="24"/>
        </w:rPr>
        <w:t>in order to</w:t>
      </w:r>
      <w:proofErr w:type="gramEnd"/>
      <w:r w:rsidR="004051D5" w:rsidRPr="00F11B52">
        <w:rPr>
          <w:rFonts w:ascii="Arial" w:hAnsi="Arial" w:cs="Arial"/>
          <w:sz w:val="24"/>
          <w:szCs w:val="24"/>
        </w:rPr>
        <w:t xml:space="preserve"> meet its obligations to Lambeth Council under the terms of its management agreement to maximise income collection and reduce historic arrears. </w:t>
      </w:r>
    </w:p>
    <w:p w14:paraId="26C1BAAF" w14:textId="25F87BDC" w:rsidR="00932E8E" w:rsidRDefault="00932E8E" w:rsidP="00186818">
      <w:pPr>
        <w:spacing w:before="100" w:beforeAutospacing="1"/>
        <w:ind w:left="1418" w:hanging="851"/>
        <w:rPr>
          <w:rFonts w:ascii="Arial" w:hAnsi="Arial" w:cs="Arial"/>
          <w:sz w:val="24"/>
          <w:szCs w:val="24"/>
        </w:rPr>
      </w:pPr>
      <w:r w:rsidRPr="00F11B52">
        <w:rPr>
          <w:rFonts w:ascii="Arial" w:hAnsi="Arial" w:cs="Arial"/>
          <w:sz w:val="24"/>
          <w:szCs w:val="24"/>
        </w:rPr>
        <w:t xml:space="preserve">1.4. </w:t>
      </w:r>
      <w:r w:rsidRPr="00F11B52">
        <w:rPr>
          <w:rFonts w:ascii="Arial" w:hAnsi="Arial" w:cs="Arial"/>
          <w:sz w:val="24"/>
          <w:szCs w:val="24"/>
        </w:rPr>
        <w:tab/>
        <w:t xml:space="preserve">Overall responsibility for the setting of service charges remains with the Council. It will use figures provided by RPRMO in relation to the services it provides as well as those provided by the Council itself. Dealing with any queries relating </w:t>
      </w:r>
      <w:r w:rsidR="007F674F" w:rsidRPr="00F11B52">
        <w:rPr>
          <w:rFonts w:ascii="Arial" w:hAnsi="Arial" w:cs="Arial"/>
          <w:sz w:val="24"/>
          <w:szCs w:val="24"/>
        </w:rPr>
        <w:t xml:space="preserve">to the level of </w:t>
      </w:r>
      <w:r w:rsidRPr="00F11B52">
        <w:rPr>
          <w:rFonts w:ascii="Arial" w:hAnsi="Arial" w:cs="Arial"/>
          <w:sz w:val="24"/>
          <w:szCs w:val="24"/>
        </w:rPr>
        <w:t>the service charge is the responsibility of the Council.</w:t>
      </w:r>
    </w:p>
    <w:p w14:paraId="4810A587" w14:textId="4F16D3B3" w:rsidR="005C19B6" w:rsidRPr="00F11B52" w:rsidRDefault="005C19B6" w:rsidP="00186818">
      <w:pPr>
        <w:spacing w:before="100" w:beforeAutospacing="1"/>
        <w:ind w:left="1418" w:hanging="851"/>
        <w:rPr>
          <w:rFonts w:ascii="Arial" w:hAnsi="Arial" w:cs="Arial"/>
          <w:sz w:val="24"/>
          <w:szCs w:val="24"/>
        </w:rPr>
      </w:pPr>
      <w:r>
        <w:rPr>
          <w:rFonts w:ascii="Arial" w:hAnsi="Arial" w:cs="Arial"/>
          <w:sz w:val="24"/>
          <w:szCs w:val="24"/>
        </w:rPr>
        <w:t>1.5</w:t>
      </w:r>
      <w:r>
        <w:rPr>
          <w:rFonts w:ascii="Arial" w:hAnsi="Arial" w:cs="Arial"/>
          <w:sz w:val="24"/>
          <w:szCs w:val="24"/>
        </w:rPr>
        <w:tab/>
        <w:t>Service charges are applied to the lease not the individual. Therefore, when a property is sold any debt attached to it transfer with ownership. Any outstanding debt should be dealt with through the sales process and RPRMO will continue to pursue debt against the current owner</w:t>
      </w:r>
      <w:r w:rsidR="00CA768A">
        <w:rPr>
          <w:rFonts w:ascii="Arial" w:hAnsi="Arial" w:cs="Arial"/>
          <w:sz w:val="24"/>
          <w:szCs w:val="24"/>
        </w:rPr>
        <w:t>, whenever it was incurred.</w:t>
      </w:r>
    </w:p>
    <w:p w14:paraId="7123A243" w14:textId="77777777" w:rsidR="004051D5" w:rsidRPr="00F11B52" w:rsidRDefault="004051D5" w:rsidP="008A6129">
      <w:pPr>
        <w:pStyle w:val="Heading1"/>
        <w:numPr>
          <w:ilvl w:val="0"/>
          <w:numId w:val="5"/>
        </w:numPr>
        <w:spacing w:before="100" w:beforeAutospacing="1" w:after="120"/>
        <w:ind w:left="567" w:hanging="567"/>
        <w:rPr>
          <w:color w:val="auto"/>
          <w:sz w:val="24"/>
          <w:szCs w:val="24"/>
        </w:rPr>
      </w:pPr>
      <w:r w:rsidRPr="00F11B52">
        <w:rPr>
          <w:color w:val="auto"/>
          <w:sz w:val="24"/>
          <w:szCs w:val="24"/>
        </w:rPr>
        <w:t xml:space="preserve">Aims and Objectives  </w:t>
      </w:r>
    </w:p>
    <w:p w14:paraId="7F14EA9C" w14:textId="77777777" w:rsidR="004051D5" w:rsidRPr="00F11B52" w:rsidRDefault="00CA74BD" w:rsidP="008A6129">
      <w:pPr>
        <w:spacing w:before="100" w:beforeAutospacing="1"/>
        <w:ind w:left="1418" w:hanging="851"/>
        <w:rPr>
          <w:rFonts w:ascii="Arial" w:hAnsi="Arial" w:cs="Arial"/>
          <w:sz w:val="24"/>
          <w:szCs w:val="24"/>
        </w:rPr>
      </w:pPr>
      <w:r w:rsidRPr="00F11B52">
        <w:rPr>
          <w:rFonts w:ascii="Arial" w:hAnsi="Arial" w:cs="Arial"/>
          <w:sz w:val="24"/>
          <w:szCs w:val="24"/>
        </w:rPr>
        <w:t>2.1</w:t>
      </w:r>
      <w:r w:rsidRPr="00F11B52">
        <w:rPr>
          <w:rFonts w:ascii="Arial" w:hAnsi="Arial" w:cs="Arial"/>
          <w:sz w:val="24"/>
          <w:szCs w:val="24"/>
        </w:rPr>
        <w:tab/>
      </w:r>
      <w:r w:rsidR="004051D5" w:rsidRPr="00F11B52">
        <w:rPr>
          <w:rFonts w:ascii="Arial" w:hAnsi="Arial" w:cs="Arial"/>
          <w:sz w:val="24"/>
          <w:szCs w:val="24"/>
        </w:rPr>
        <w:t xml:space="preserve">This policy is designed to assist officers in the management of </w:t>
      </w:r>
      <w:r w:rsidR="0096048B" w:rsidRPr="00F11B52">
        <w:rPr>
          <w:rFonts w:ascii="Arial" w:hAnsi="Arial" w:cs="Arial"/>
          <w:sz w:val="24"/>
          <w:szCs w:val="24"/>
        </w:rPr>
        <w:t>service charge</w:t>
      </w:r>
      <w:r w:rsidR="004D0E30" w:rsidRPr="00F11B52">
        <w:rPr>
          <w:rFonts w:ascii="Arial" w:hAnsi="Arial" w:cs="Arial"/>
          <w:sz w:val="24"/>
          <w:szCs w:val="24"/>
        </w:rPr>
        <w:t xml:space="preserve"> collection to assist RPRMO</w:t>
      </w:r>
      <w:r w:rsidR="004051D5" w:rsidRPr="00F11B52">
        <w:rPr>
          <w:rFonts w:ascii="Arial" w:hAnsi="Arial" w:cs="Arial"/>
          <w:sz w:val="24"/>
          <w:szCs w:val="24"/>
        </w:rPr>
        <w:t xml:space="preserve"> residents understand the way in which it works to increase accountability to them.</w:t>
      </w:r>
      <w:r w:rsidRPr="00F11B52">
        <w:rPr>
          <w:rFonts w:ascii="Arial" w:hAnsi="Arial" w:cs="Arial"/>
          <w:sz w:val="24"/>
          <w:szCs w:val="24"/>
        </w:rPr>
        <w:t xml:space="preserve"> </w:t>
      </w:r>
    </w:p>
    <w:p w14:paraId="2D8E9838" w14:textId="52A1469B" w:rsidR="0088224C" w:rsidRDefault="0088224C" w:rsidP="0088224C">
      <w:pPr>
        <w:pStyle w:val="Style14ptBoldBlackBefore6pt"/>
        <w:tabs>
          <w:tab w:val="left" w:pos="426"/>
        </w:tabs>
        <w:spacing w:before="100" w:beforeAutospacing="1"/>
        <w:ind w:left="1418" w:hanging="851"/>
        <w:rPr>
          <w:rFonts w:cs="Arial"/>
          <w:b w:val="0"/>
          <w:color w:val="auto"/>
          <w:sz w:val="24"/>
          <w:szCs w:val="24"/>
        </w:rPr>
      </w:pPr>
      <w:r>
        <w:rPr>
          <w:rFonts w:cs="Arial"/>
          <w:b w:val="0"/>
          <w:color w:val="auto"/>
          <w:sz w:val="24"/>
          <w:szCs w:val="24"/>
        </w:rPr>
        <w:t xml:space="preserve">2.2 </w:t>
      </w:r>
      <w:r>
        <w:rPr>
          <w:rFonts w:cs="Arial"/>
          <w:b w:val="0"/>
          <w:color w:val="auto"/>
          <w:sz w:val="24"/>
          <w:szCs w:val="24"/>
        </w:rPr>
        <w:tab/>
      </w:r>
      <w:r w:rsidR="004051D5" w:rsidRPr="00F11B52">
        <w:rPr>
          <w:rFonts w:cs="Arial"/>
          <w:b w:val="0"/>
          <w:color w:val="auto"/>
          <w:sz w:val="24"/>
          <w:szCs w:val="24"/>
        </w:rPr>
        <w:t xml:space="preserve">We will manage </w:t>
      </w:r>
      <w:r w:rsidR="0096048B" w:rsidRPr="00F11B52">
        <w:rPr>
          <w:rFonts w:cs="Arial"/>
          <w:b w:val="0"/>
          <w:color w:val="auto"/>
          <w:sz w:val="24"/>
          <w:szCs w:val="24"/>
        </w:rPr>
        <w:t>service charge collection</w:t>
      </w:r>
      <w:r w:rsidR="004051D5" w:rsidRPr="00F11B52">
        <w:rPr>
          <w:rFonts w:cs="Arial"/>
          <w:b w:val="0"/>
          <w:color w:val="auto"/>
          <w:sz w:val="24"/>
          <w:szCs w:val="24"/>
        </w:rPr>
        <w:t xml:space="preserve"> based on the management of risk </w:t>
      </w:r>
      <w:r w:rsidR="0096048B" w:rsidRPr="00F11B52">
        <w:rPr>
          <w:rFonts w:cs="Arial"/>
          <w:b w:val="0"/>
          <w:color w:val="auto"/>
          <w:sz w:val="24"/>
          <w:szCs w:val="24"/>
        </w:rPr>
        <w:t>a</w:t>
      </w:r>
      <w:r w:rsidR="004051D5" w:rsidRPr="00F11B52">
        <w:rPr>
          <w:rFonts w:cs="Arial"/>
          <w:b w:val="0"/>
          <w:color w:val="auto"/>
          <w:sz w:val="24"/>
          <w:szCs w:val="24"/>
        </w:rPr>
        <w:t>nd will act in a pro-active</w:t>
      </w:r>
      <w:r w:rsidR="00842645" w:rsidRPr="00F11B52">
        <w:rPr>
          <w:rFonts w:cs="Arial"/>
          <w:b w:val="0"/>
          <w:color w:val="auto"/>
          <w:sz w:val="24"/>
          <w:szCs w:val="24"/>
        </w:rPr>
        <w:t xml:space="preserve"> way</w:t>
      </w:r>
      <w:r w:rsidR="004051D5" w:rsidRPr="00F11B52">
        <w:rPr>
          <w:rFonts w:cs="Arial"/>
          <w:b w:val="0"/>
          <w:color w:val="auto"/>
          <w:sz w:val="24"/>
          <w:szCs w:val="24"/>
        </w:rPr>
        <w:t xml:space="preserve"> based on a strong emphasis on personal contact in the collection of </w:t>
      </w:r>
      <w:r w:rsidR="0096048B" w:rsidRPr="00F11B52">
        <w:rPr>
          <w:rFonts w:cs="Arial"/>
          <w:b w:val="0"/>
          <w:color w:val="auto"/>
          <w:sz w:val="24"/>
          <w:szCs w:val="24"/>
        </w:rPr>
        <w:t>service charges</w:t>
      </w:r>
      <w:r w:rsidR="004051D5" w:rsidRPr="00F11B52">
        <w:rPr>
          <w:rFonts w:cs="Arial"/>
          <w:b w:val="0"/>
          <w:color w:val="auto"/>
          <w:sz w:val="24"/>
          <w:szCs w:val="24"/>
        </w:rPr>
        <w:t>.</w:t>
      </w:r>
      <w:r w:rsidRPr="0088224C">
        <w:rPr>
          <w:rFonts w:cs="Arial"/>
          <w:b w:val="0"/>
          <w:color w:val="auto"/>
          <w:sz w:val="24"/>
          <w:szCs w:val="24"/>
        </w:rPr>
        <w:t xml:space="preserve"> </w:t>
      </w:r>
    </w:p>
    <w:p w14:paraId="5321F6CF" w14:textId="2FDB645B" w:rsidR="0088224C" w:rsidRPr="00F11B52" w:rsidRDefault="0088224C" w:rsidP="00CA768A">
      <w:pPr>
        <w:pStyle w:val="Style14ptBoldBlackBefore6pt"/>
        <w:tabs>
          <w:tab w:val="left" w:pos="426"/>
        </w:tabs>
        <w:spacing w:before="100" w:beforeAutospacing="1"/>
        <w:ind w:left="1418" w:hanging="851"/>
        <w:rPr>
          <w:rFonts w:cs="Arial"/>
          <w:b w:val="0"/>
          <w:color w:val="auto"/>
          <w:sz w:val="24"/>
          <w:szCs w:val="24"/>
        </w:rPr>
      </w:pPr>
      <w:r>
        <w:rPr>
          <w:rFonts w:cs="Arial"/>
          <w:b w:val="0"/>
          <w:color w:val="auto"/>
          <w:sz w:val="24"/>
          <w:szCs w:val="24"/>
        </w:rPr>
        <w:t>2.3</w:t>
      </w:r>
      <w:r>
        <w:rPr>
          <w:rFonts w:cs="Arial"/>
          <w:b w:val="0"/>
          <w:color w:val="auto"/>
          <w:sz w:val="24"/>
          <w:szCs w:val="24"/>
        </w:rPr>
        <w:tab/>
      </w:r>
      <w:r w:rsidRPr="00F11B52">
        <w:rPr>
          <w:rFonts w:cs="Arial"/>
          <w:b w:val="0"/>
          <w:color w:val="auto"/>
          <w:sz w:val="24"/>
          <w:szCs w:val="24"/>
        </w:rPr>
        <w:t xml:space="preserve">RPRMO’s aim is to maximise income collected, as such we positively support initiatives which are designed to assist leaseholders in maximising their income and enabling them to prioritise their debts </w:t>
      </w:r>
      <w:proofErr w:type="gramStart"/>
      <w:r w:rsidRPr="00F11B52">
        <w:rPr>
          <w:rFonts w:cs="Arial"/>
          <w:b w:val="0"/>
          <w:color w:val="auto"/>
          <w:sz w:val="24"/>
          <w:szCs w:val="24"/>
        </w:rPr>
        <w:t>in order to</w:t>
      </w:r>
      <w:proofErr w:type="gramEnd"/>
      <w:r w:rsidRPr="00F11B52">
        <w:rPr>
          <w:rFonts w:cs="Arial"/>
          <w:b w:val="0"/>
          <w:color w:val="auto"/>
          <w:sz w:val="24"/>
          <w:szCs w:val="24"/>
        </w:rPr>
        <w:t xml:space="preserve"> pay their service charges.</w:t>
      </w:r>
    </w:p>
    <w:p w14:paraId="220B5B6D" w14:textId="0E49DD72" w:rsidR="00F11B52" w:rsidRPr="00F11B52" w:rsidRDefault="000665AE" w:rsidP="0088224C">
      <w:pPr>
        <w:pStyle w:val="Style14ptBoldBlackBefore6pt"/>
        <w:numPr>
          <w:ilvl w:val="1"/>
          <w:numId w:val="12"/>
        </w:numPr>
        <w:spacing w:before="100" w:beforeAutospacing="1"/>
        <w:ind w:left="1276" w:hanging="709"/>
        <w:rPr>
          <w:rFonts w:cs="Arial"/>
          <w:b w:val="0"/>
          <w:color w:val="auto"/>
          <w:sz w:val="24"/>
          <w:szCs w:val="24"/>
        </w:rPr>
      </w:pPr>
      <w:r w:rsidRPr="00F11B52">
        <w:rPr>
          <w:rFonts w:cs="Arial"/>
          <w:b w:val="0"/>
          <w:color w:val="auto"/>
          <w:sz w:val="24"/>
          <w:szCs w:val="24"/>
        </w:rPr>
        <w:t xml:space="preserve">Service Charges are due to be paid within 28 days of the annual estimate being issued. </w:t>
      </w:r>
    </w:p>
    <w:p w14:paraId="4BC56834" w14:textId="2CCE0B9E" w:rsidR="00F11B52" w:rsidRPr="00F11B52" w:rsidRDefault="007F674F" w:rsidP="00944A7C">
      <w:pPr>
        <w:pStyle w:val="Style14ptBoldBlackBefore6pt"/>
        <w:numPr>
          <w:ilvl w:val="1"/>
          <w:numId w:val="12"/>
        </w:numPr>
        <w:spacing w:before="100" w:beforeAutospacing="1"/>
        <w:ind w:left="1276" w:hanging="709"/>
        <w:rPr>
          <w:rFonts w:cs="Arial"/>
          <w:b w:val="0"/>
          <w:color w:val="auto"/>
          <w:sz w:val="24"/>
          <w:szCs w:val="24"/>
        </w:rPr>
      </w:pPr>
      <w:r w:rsidRPr="00F11B52">
        <w:rPr>
          <w:rFonts w:cs="Arial"/>
          <w:b w:val="0"/>
          <w:color w:val="auto"/>
          <w:sz w:val="24"/>
          <w:szCs w:val="24"/>
        </w:rPr>
        <w:t xml:space="preserve">We will take the following approach to the </w:t>
      </w:r>
      <w:r w:rsidR="00F11B52" w:rsidRPr="00F11B52">
        <w:rPr>
          <w:rFonts w:cs="Arial"/>
          <w:b w:val="0"/>
          <w:color w:val="auto"/>
          <w:sz w:val="24"/>
          <w:szCs w:val="24"/>
        </w:rPr>
        <w:t>collection of service charges</w:t>
      </w:r>
      <w:r w:rsidR="00944A7C">
        <w:rPr>
          <w:rFonts w:cs="Arial"/>
          <w:b w:val="0"/>
          <w:color w:val="auto"/>
          <w:sz w:val="24"/>
          <w:szCs w:val="24"/>
        </w:rPr>
        <w:t>-</w:t>
      </w:r>
      <w:r w:rsidR="00F11B52" w:rsidRPr="00F11B52">
        <w:rPr>
          <w:rFonts w:cs="Arial"/>
          <w:b w:val="0"/>
          <w:color w:val="auto"/>
          <w:sz w:val="24"/>
          <w:szCs w:val="24"/>
        </w:rPr>
        <w:t xml:space="preserve"> </w:t>
      </w:r>
    </w:p>
    <w:p w14:paraId="35C75D57" w14:textId="77777777" w:rsidR="00F11B52" w:rsidRPr="00F11B52" w:rsidRDefault="00F11B52" w:rsidP="0088224C">
      <w:pPr>
        <w:pStyle w:val="ListParagraph"/>
        <w:widowControl w:val="0"/>
        <w:numPr>
          <w:ilvl w:val="0"/>
          <w:numId w:val="11"/>
        </w:numPr>
        <w:spacing w:after="0" w:line="360" w:lineRule="auto"/>
        <w:ind w:left="1985" w:right="709" w:hanging="502"/>
        <w:contextualSpacing w:val="0"/>
        <w:rPr>
          <w:rFonts w:cs="Arial"/>
          <w:bCs/>
          <w:sz w:val="24"/>
          <w:szCs w:val="24"/>
        </w:rPr>
      </w:pPr>
      <w:r w:rsidRPr="00F11B52">
        <w:rPr>
          <w:rFonts w:cs="Arial"/>
          <w:bCs/>
          <w:sz w:val="24"/>
          <w:szCs w:val="24"/>
        </w:rPr>
        <w:t>All leaseholders will be contacted in writing to remind them that all payments must be made to the current years account and quoting the invoice number. This will happen in the first month after invoices are issued.</w:t>
      </w:r>
    </w:p>
    <w:p w14:paraId="3C54AFF7" w14:textId="1B4F5FBB" w:rsidR="00F11B52" w:rsidRPr="00F11B52" w:rsidRDefault="00F11B52" w:rsidP="0088224C">
      <w:pPr>
        <w:pStyle w:val="ListParagraph"/>
        <w:widowControl w:val="0"/>
        <w:numPr>
          <w:ilvl w:val="0"/>
          <w:numId w:val="11"/>
        </w:numPr>
        <w:spacing w:after="0" w:line="360" w:lineRule="auto"/>
        <w:ind w:left="1985" w:right="709" w:hanging="502"/>
        <w:contextualSpacing w:val="0"/>
        <w:rPr>
          <w:rFonts w:cs="Arial"/>
          <w:bCs/>
          <w:sz w:val="24"/>
          <w:szCs w:val="24"/>
        </w:rPr>
      </w:pPr>
      <w:r w:rsidRPr="00F11B52">
        <w:rPr>
          <w:rFonts w:cs="Arial"/>
          <w:bCs/>
          <w:sz w:val="24"/>
          <w:szCs w:val="24"/>
        </w:rPr>
        <w:t xml:space="preserve">Leaseholders whose accounts from previous financial years are clear will be given 10 months to clear the years’ service charges. </w:t>
      </w:r>
    </w:p>
    <w:p w14:paraId="17EF7D03" w14:textId="77777777" w:rsidR="00F11B52" w:rsidRPr="00F11B52" w:rsidRDefault="00F11B52" w:rsidP="0088224C">
      <w:pPr>
        <w:pStyle w:val="ListParagraph"/>
        <w:widowControl w:val="0"/>
        <w:numPr>
          <w:ilvl w:val="0"/>
          <w:numId w:val="11"/>
        </w:numPr>
        <w:spacing w:after="0" w:line="360" w:lineRule="auto"/>
        <w:ind w:left="1985" w:right="709" w:hanging="502"/>
        <w:contextualSpacing w:val="0"/>
        <w:rPr>
          <w:rFonts w:cs="Arial"/>
          <w:bCs/>
          <w:sz w:val="24"/>
          <w:szCs w:val="24"/>
        </w:rPr>
      </w:pPr>
      <w:r w:rsidRPr="00F11B52">
        <w:rPr>
          <w:rFonts w:cs="Arial"/>
          <w:bCs/>
          <w:sz w:val="24"/>
          <w:szCs w:val="24"/>
        </w:rPr>
        <w:t>Even if the account is clear the facility to pay by instalments will not be given to non-resident leaseholders.</w:t>
      </w:r>
    </w:p>
    <w:p w14:paraId="599B8D3E" w14:textId="2B36236E" w:rsidR="00F11B52" w:rsidRPr="00F11B52" w:rsidRDefault="00F11B52" w:rsidP="0088224C">
      <w:pPr>
        <w:pStyle w:val="ListParagraph"/>
        <w:widowControl w:val="0"/>
        <w:numPr>
          <w:ilvl w:val="0"/>
          <w:numId w:val="11"/>
        </w:numPr>
        <w:spacing w:after="0" w:line="360" w:lineRule="auto"/>
        <w:ind w:left="1985" w:right="709" w:hanging="502"/>
        <w:contextualSpacing w:val="0"/>
        <w:rPr>
          <w:rFonts w:cs="Arial"/>
          <w:bCs/>
          <w:sz w:val="24"/>
          <w:szCs w:val="24"/>
        </w:rPr>
      </w:pPr>
      <w:r w:rsidRPr="00F11B52">
        <w:rPr>
          <w:rFonts w:cs="Arial"/>
          <w:bCs/>
          <w:sz w:val="24"/>
          <w:szCs w:val="24"/>
        </w:rPr>
        <w:lastRenderedPageBreak/>
        <w:t xml:space="preserve">When any payment is </w:t>
      </w:r>
      <w:r w:rsidR="003539B7" w:rsidRPr="00F11B52">
        <w:rPr>
          <w:rFonts w:cs="Arial"/>
          <w:bCs/>
          <w:sz w:val="24"/>
          <w:szCs w:val="24"/>
        </w:rPr>
        <w:t>made,</w:t>
      </w:r>
      <w:r w:rsidRPr="00F11B52">
        <w:rPr>
          <w:rFonts w:cs="Arial"/>
          <w:bCs/>
          <w:sz w:val="24"/>
          <w:szCs w:val="24"/>
        </w:rPr>
        <w:t xml:space="preserve"> we will ensure that this is allocated to the current year’s day to day service charge account. Where this goes to any other debt, including major works we will have that payment reallocated to the current year.</w:t>
      </w:r>
    </w:p>
    <w:p w14:paraId="3F86635B" w14:textId="6E73E473" w:rsidR="00F11B52" w:rsidRPr="00F11B52" w:rsidRDefault="00F11B52" w:rsidP="0088224C">
      <w:pPr>
        <w:pStyle w:val="ListParagraph"/>
        <w:widowControl w:val="0"/>
        <w:numPr>
          <w:ilvl w:val="0"/>
          <w:numId w:val="11"/>
        </w:numPr>
        <w:spacing w:after="0" w:line="360" w:lineRule="auto"/>
        <w:ind w:left="1985" w:right="709" w:hanging="502"/>
        <w:contextualSpacing w:val="0"/>
        <w:rPr>
          <w:rFonts w:cs="Arial"/>
          <w:bCs/>
          <w:sz w:val="24"/>
          <w:szCs w:val="24"/>
        </w:rPr>
      </w:pPr>
      <w:r w:rsidRPr="00F11B52">
        <w:rPr>
          <w:rFonts w:cs="Arial"/>
          <w:bCs/>
          <w:sz w:val="24"/>
          <w:szCs w:val="24"/>
        </w:rPr>
        <w:t>Where payment is not made in full on an agreement broken in relation to the debt current years debt, the case will be passed to our solicitors to pursue all outstanding day to day service charge debts, either by seeking payment through the mortgage lender, or by seeking a court judgement for the debt with a view to forfeiture should in not be paid.</w:t>
      </w:r>
    </w:p>
    <w:p w14:paraId="219E801D" w14:textId="46C20843" w:rsidR="00F11B52" w:rsidRDefault="00F11B52" w:rsidP="0088224C">
      <w:pPr>
        <w:pStyle w:val="ListParagraph"/>
        <w:widowControl w:val="0"/>
        <w:numPr>
          <w:ilvl w:val="0"/>
          <w:numId w:val="11"/>
        </w:numPr>
        <w:spacing w:after="0" w:line="360" w:lineRule="auto"/>
        <w:ind w:left="1985" w:right="709" w:hanging="502"/>
        <w:contextualSpacing w:val="0"/>
        <w:rPr>
          <w:rFonts w:cs="Arial"/>
          <w:bCs/>
          <w:sz w:val="24"/>
          <w:szCs w:val="24"/>
        </w:rPr>
      </w:pPr>
      <w:r w:rsidRPr="00F11B52">
        <w:rPr>
          <w:rFonts w:cs="Arial"/>
          <w:bCs/>
          <w:sz w:val="24"/>
          <w:szCs w:val="24"/>
        </w:rPr>
        <w:t xml:space="preserve">Where a leaseholder clears the current years arrears but is left with an outstanding debt from previous years, they will be given 6 months to clear the debt in total by instalments. Where this is not done or any payments are missed the matter will be passed to solicitors for collection. </w:t>
      </w:r>
    </w:p>
    <w:p w14:paraId="1CC3DA7E" w14:textId="797CCDC9" w:rsidR="00F11B52" w:rsidRPr="00F11B52" w:rsidRDefault="00F11B52" w:rsidP="0088224C">
      <w:pPr>
        <w:pStyle w:val="ListParagraph"/>
        <w:widowControl w:val="0"/>
        <w:numPr>
          <w:ilvl w:val="0"/>
          <w:numId w:val="11"/>
        </w:numPr>
        <w:spacing w:after="0" w:line="360" w:lineRule="auto"/>
        <w:ind w:left="1985" w:right="709" w:hanging="502"/>
        <w:contextualSpacing w:val="0"/>
        <w:rPr>
          <w:rFonts w:cs="Arial"/>
          <w:bCs/>
          <w:sz w:val="24"/>
          <w:szCs w:val="24"/>
        </w:rPr>
      </w:pPr>
      <w:r>
        <w:rPr>
          <w:rFonts w:cs="Arial"/>
          <w:bCs/>
          <w:sz w:val="24"/>
          <w:szCs w:val="24"/>
        </w:rPr>
        <w:t xml:space="preserve">Where legal costs are </w:t>
      </w:r>
      <w:r w:rsidR="003539B7">
        <w:rPr>
          <w:rFonts w:cs="Arial"/>
          <w:bCs/>
          <w:sz w:val="24"/>
          <w:szCs w:val="24"/>
        </w:rPr>
        <w:t>incurred,</w:t>
      </w:r>
      <w:r>
        <w:rPr>
          <w:rFonts w:cs="Arial"/>
          <w:bCs/>
          <w:sz w:val="24"/>
          <w:szCs w:val="24"/>
        </w:rPr>
        <w:t xml:space="preserve"> these will be added to the overall level of debt and recovered via the </w:t>
      </w:r>
      <w:r w:rsidR="00D86450">
        <w:rPr>
          <w:rFonts w:cs="Arial"/>
          <w:bCs/>
          <w:sz w:val="24"/>
          <w:szCs w:val="24"/>
        </w:rPr>
        <w:t>C</w:t>
      </w:r>
      <w:r>
        <w:rPr>
          <w:rFonts w:cs="Arial"/>
          <w:bCs/>
          <w:sz w:val="24"/>
          <w:szCs w:val="24"/>
        </w:rPr>
        <w:t>ourts</w:t>
      </w:r>
      <w:r w:rsidR="00D86450">
        <w:rPr>
          <w:rFonts w:cs="Arial"/>
          <w:bCs/>
          <w:sz w:val="24"/>
          <w:szCs w:val="24"/>
        </w:rPr>
        <w:t>.</w:t>
      </w:r>
    </w:p>
    <w:p w14:paraId="03E686E7" w14:textId="77777777" w:rsidR="00F11B52" w:rsidRPr="00F11B52" w:rsidRDefault="00F11B52" w:rsidP="00F11B52">
      <w:pPr>
        <w:pStyle w:val="Style14ptBoldBlackBefore6pt"/>
        <w:spacing w:before="100" w:beforeAutospacing="1"/>
        <w:ind w:left="1418"/>
        <w:rPr>
          <w:rFonts w:cs="Arial"/>
          <w:b w:val="0"/>
          <w:color w:val="auto"/>
          <w:sz w:val="24"/>
          <w:szCs w:val="24"/>
        </w:rPr>
      </w:pPr>
    </w:p>
    <w:p w14:paraId="68AB194F" w14:textId="77777777" w:rsidR="00B4092B" w:rsidRPr="00F11B52" w:rsidRDefault="00B4092B" w:rsidP="00944A7C">
      <w:pPr>
        <w:pStyle w:val="Style14ptBoldBlackBefore6pt"/>
        <w:numPr>
          <w:ilvl w:val="1"/>
          <w:numId w:val="12"/>
        </w:numPr>
        <w:spacing w:before="100" w:beforeAutospacing="1"/>
        <w:ind w:left="1418" w:hanging="851"/>
        <w:rPr>
          <w:rFonts w:cs="Arial"/>
          <w:b w:val="0"/>
          <w:color w:val="auto"/>
          <w:sz w:val="24"/>
          <w:szCs w:val="24"/>
        </w:rPr>
      </w:pPr>
      <w:r w:rsidRPr="00F11B52">
        <w:rPr>
          <w:rFonts w:cs="Arial"/>
          <w:b w:val="0"/>
          <w:color w:val="auto"/>
          <w:sz w:val="24"/>
          <w:szCs w:val="24"/>
        </w:rPr>
        <w:t xml:space="preserve">We believe there is a need to deliver a timely, informative and customer focused service to our leaseholders so that necessary arrears prevention and enforcement action is taken and that these procedures are properly documented.  </w:t>
      </w:r>
    </w:p>
    <w:p w14:paraId="06F6EDB4" w14:textId="1A78151A" w:rsidR="004051D5" w:rsidRDefault="004051D5" w:rsidP="0088224C">
      <w:pPr>
        <w:pStyle w:val="ListParagraph"/>
        <w:numPr>
          <w:ilvl w:val="1"/>
          <w:numId w:val="12"/>
        </w:numPr>
        <w:spacing w:before="100" w:beforeAutospacing="1"/>
        <w:ind w:left="1418" w:hanging="851"/>
        <w:rPr>
          <w:rFonts w:cs="Arial"/>
          <w:color w:val="auto"/>
          <w:sz w:val="24"/>
          <w:szCs w:val="24"/>
        </w:rPr>
      </w:pPr>
      <w:r w:rsidRPr="00F11B52">
        <w:rPr>
          <w:rFonts w:cs="Arial"/>
          <w:color w:val="auto"/>
          <w:sz w:val="24"/>
          <w:szCs w:val="24"/>
        </w:rPr>
        <w:t>We will seek to maximise income through the consistent promotion of a payment culture with the intention of preventing arrears.</w:t>
      </w:r>
    </w:p>
    <w:p w14:paraId="0BCE434A" w14:textId="77777777" w:rsidR="00944A7C" w:rsidRDefault="00944A7C" w:rsidP="00944A7C">
      <w:pPr>
        <w:pStyle w:val="ListParagraph"/>
        <w:spacing w:before="100" w:beforeAutospacing="1"/>
        <w:ind w:left="1418"/>
        <w:rPr>
          <w:rFonts w:cs="Arial"/>
          <w:color w:val="auto"/>
          <w:sz w:val="24"/>
          <w:szCs w:val="24"/>
        </w:rPr>
      </w:pPr>
    </w:p>
    <w:p w14:paraId="69623C94" w14:textId="520BEA86" w:rsidR="00944A7C" w:rsidRPr="00F11B52" w:rsidRDefault="00944A7C" w:rsidP="00944A7C">
      <w:pPr>
        <w:pStyle w:val="ListParagraph"/>
        <w:numPr>
          <w:ilvl w:val="1"/>
          <w:numId w:val="12"/>
        </w:numPr>
        <w:spacing w:before="100" w:beforeAutospacing="1"/>
        <w:ind w:left="1418" w:hanging="851"/>
        <w:rPr>
          <w:rFonts w:cs="Arial"/>
          <w:color w:val="auto"/>
          <w:sz w:val="24"/>
          <w:szCs w:val="24"/>
        </w:rPr>
      </w:pPr>
      <w:r w:rsidRPr="00944A7C">
        <w:rPr>
          <w:rFonts w:cs="Arial"/>
          <w:color w:val="auto"/>
          <w:sz w:val="24"/>
          <w:szCs w:val="24"/>
        </w:rPr>
        <w:t xml:space="preserve">During the existing cost of living </w:t>
      </w:r>
      <w:proofErr w:type="gramStart"/>
      <w:r w:rsidRPr="00944A7C">
        <w:rPr>
          <w:rFonts w:cs="Arial"/>
          <w:color w:val="auto"/>
          <w:sz w:val="24"/>
          <w:szCs w:val="24"/>
        </w:rPr>
        <w:t>crisis</w:t>
      </w:r>
      <w:proofErr w:type="gramEnd"/>
      <w:r w:rsidRPr="00944A7C">
        <w:rPr>
          <w:rFonts w:cs="Arial"/>
          <w:color w:val="auto"/>
          <w:sz w:val="24"/>
          <w:szCs w:val="24"/>
        </w:rPr>
        <w:t xml:space="preserve"> we recognise that </w:t>
      </w:r>
      <w:r>
        <w:rPr>
          <w:rFonts w:cs="Arial"/>
          <w:color w:val="auto"/>
          <w:sz w:val="24"/>
          <w:szCs w:val="24"/>
        </w:rPr>
        <w:t>some leaseholders</w:t>
      </w:r>
      <w:r w:rsidRPr="00944A7C">
        <w:rPr>
          <w:rFonts w:cs="Arial"/>
          <w:color w:val="auto"/>
          <w:sz w:val="24"/>
          <w:szCs w:val="24"/>
        </w:rPr>
        <w:t xml:space="preserve"> will be under considerable financial stress and will have a number of pressures on their income from whatever source. We will therefore work with a variety of agencies </w:t>
      </w:r>
      <w:r>
        <w:rPr>
          <w:rFonts w:cs="Arial"/>
          <w:color w:val="auto"/>
          <w:sz w:val="24"/>
          <w:szCs w:val="24"/>
        </w:rPr>
        <w:t>listed</w:t>
      </w:r>
      <w:r w:rsidRPr="00944A7C">
        <w:rPr>
          <w:rFonts w:cs="Arial"/>
          <w:color w:val="auto"/>
          <w:sz w:val="24"/>
          <w:szCs w:val="24"/>
        </w:rPr>
        <w:t xml:space="preserve"> below.</w:t>
      </w:r>
    </w:p>
    <w:p w14:paraId="4A09CB7C" w14:textId="77777777" w:rsidR="004051D5" w:rsidRPr="00F11B52" w:rsidRDefault="004051D5" w:rsidP="008A6129">
      <w:pPr>
        <w:pStyle w:val="ListParagraph"/>
        <w:spacing w:before="100" w:beforeAutospacing="1" w:line="240" w:lineRule="auto"/>
        <w:ind w:left="1418" w:hanging="851"/>
        <w:rPr>
          <w:rFonts w:cs="Arial"/>
          <w:color w:val="auto"/>
          <w:sz w:val="24"/>
          <w:szCs w:val="24"/>
        </w:rPr>
      </w:pPr>
    </w:p>
    <w:p w14:paraId="73D8D3FA" w14:textId="77777777" w:rsidR="004051D5" w:rsidRPr="00F11B52" w:rsidRDefault="004051D5" w:rsidP="008A6129">
      <w:pPr>
        <w:pStyle w:val="ListParagraph"/>
        <w:spacing w:line="240" w:lineRule="auto"/>
        <w:ind w:left="1418" w:hanging="851"/>
        <w:rPr>
          <w:rFonts w:cs="Arial"/>
          <w:color w:val="auto"/>
          <w:sz w:val="24"/>
          <w:szCs w:val="24"/>
        </w:rPr>
      </w:pPr>
    </w:p>
    <w:p w14:paraId="6CCA43B0" w14:textId="77777777" w:rsidR="004051D5" w:rsidRPr="00F11B52" w:rsidRDefault="004051D5" w:rsidP="008A6129">
      <w:pPr>
        <w:pStyle w:val="ListParagraph"/>
        <w:spacing w:line="240" w:lineRule="auto"/>
        <w:ind w:left="1418" w:hanging="851"/>
        <w:rPr>
          <w:rFonts w:cs="Arial"/>
          <w:color w:val="auto"/>
          <w:sz w:val="24"/>
          <w:szCs w:val="24"/>
        </w:rPr>
      </w:pPr>
    </w:p>
    <w:p w14:paraId="2693A562" w14:textId="77777777" w:rsidR="004051D5" w:rsidRPr="00F11B52" w:rsidRDefault="004051D5" w:rsidP="00CA768A">
      <w:pPr>
        <w:pStyle w:val="ListParagraph"/>
        <w:numPr>
          <w:ilvl w:val="1"/>
          <w:numId w:val="12"/>
        </w:numPr>
        <w:spacing w:before="100" w:beforeAutospacing="1"/>
        <w:ind w:left="1418" w:hanging="851"/>
        <w:rPr>
          <w:rFonts w:cs="Arial"/>
          <w:color w:val="auto"/>
          <w:sz w:val="24"/>
          <w:szCs w:val="24"/>
        </w:rPr>
      </w:pPr>
      <w:r w:rsidRPr="00F11B52">
        <w:rPr>
          <w:rFonts w:cs="Arial"/>
          <w:color w:val="auto"/>
          <w:sz w:val="24"/>
          <w:szCs w:val="24"/>
        </w:rPr>
        <w:t xml:space="preserve">We </w:t>
      </w:r>
      <w:r w:rsidR="00B7757B" w:rsidRPr="00F11B52">
        <w:rPr>
          <w:rFonts w:cs="Arial"/>
          <w:color w:val="auto"/>
          <w:sz w:val="24"/>
          <w:szCs w:val="24"/>
        </w:rPr>
        <w:t>recognise</w:t>
      </w:r>
      <w:r w:rsidRPr="00F11B52">
        <w:rPr>
          <w:rFonts w:cs="Arial"/>
          <w:color w:val="auto"/>
          <w:sz w:val="24"/>
          <w:szCs w:val="24"/>
        </w:rPr>
        <w:t xml:space="preserve"> the needs of vulnerable </w:t>
      </w:r>
      <w:r w:rsidR="003216AC" w:rsidRPr="00F11B52">
        <w:rPr>
          <w:rFonts w:cs="Arial"/>
          <w:color w:val="auto"/>
          <w:sz w:val="24"/>
          <w:szCs w:val="24"/>
        </w:rPr>
        <w:t>people</w:t>
      </w:r>
      <w:r w:rsidRPr="00F11B52">
        <w:rPr>
          <w:rFonts w:cs="Arial"/>
          <w:color w:val="auto"/>
          <w:sz w:val="24"/>
          <w:szCs w:val="24"/>
        </w:rPr>
        <w:t xml:space="preserve"> and will ensure that we work in a way that supports them to pay their </w:t>
      </w:r>
      <w:r w:rsidR="003216AC" w:rsidRPr="00F11B52">
        <w:rPr>
          <w:rFonts w:cs="Arial"/>
          <w:color w:val="auto"/>
          <w:sz w:val="24"/>
          <w:szCs w:val="24"/>
        </w:rPr>
        <w:t>service charges</w:t>
      </w:r>
      <w:r w:rsidRPr="00F11B52">
        <w:rPr>
          <w:rFonts w:cs="Arial"/>
          <w:color w:val="auto"/>
          <w:sz w:val="24"/>
          <w:szCs w:val="24"/>
        </w:rPr>
        <w:t xml:space="preserve">.   </w:t>
      </w:r>
    </w:p>
    <w:p w14:paraId="093C708E" w14:textId="77777777" w:rsidR="004051D5" w:rsidRPr="00F11B52" w:rsidRDefault="004051D5" w:rsidP="008A6129">
      <w:pPr>
        <w:pStyle w:val="ListParagraph"/>
        <w:spacing w:line="240" w:lineRule="auto"/>
        <w:ind w:left="1418" w:hanging="851"/>
        <w:rPr>
          <w:rFonts w:cs="Arial"/>
          <w:color w:val="auto"/>
          <w:sz w:val="24"/>
          <w:szCs w:val="24"/>
        </w:rPr>
      </w:pPr>
    </w:p>
    <w:p w14:paraId="6EB6A3CB" w14:textId="77777777" w:rsidR="004051D5" w:rsidRPr="00F11B52" w:rsidRDefault="004051D5" w:rsidP="00CA768A">
      <w:pPr>
        <w:pStyle w:val="ListParagraph"/>
        <w:numPr>
          <w:ilvl w:val="1"/>
          <w:numId w:val="12"/>
        </w:numPr>
        <w:spacing w:before="100" w:beforeAutospacing="1"/>
        <w:ind w:left="1418" w:hanging="851"/>
        <w:rPr>
          <w:rFonts w:cs="Arial"/>
          <w:color w:val="auto"/>
          <w:sz w:val="24"/>
          <w:szCs w:val="24"/>
        </w:rPr>
      </w:pPr>
      <w:r w:rsidRPr="00F11B52">
        <w:rPr>
          <w:rFonts w:cs="Arial"/>
          <w:color w:val="auto"/>
          <w:sz w:val="24"/>
          <w:szCs w:val="24"/>
        </w:rPr>
        <w:lastRenderedPageBreak/>
        <w:t xml:space="preserve">We will work with key partners in Lambeth Council, the Health Service and the voluntary sector to take a holistic view of residents to provide a more efficient recovery service. </w:t>
      </w:r>
    </w:p>
    <w:p w14:paraId="6FB68307" w14:textId="77777777" w:rsidR="004051D5" w:rsidRPr="00F11B52" w:rsidRDefault="004051D5" w:rsidP="008A6129">
      <w:pPr>
        <w:pStyle w:val="ListParagraph"/>
        <w:spacing w:line="240" w:lineRule="auto"/>
        <w:ind w:left="1418" w:hanging="851"/>
        <w:rPr>
          <w:rFonts w:cs="Arial"/>
          <w:color w:val="auto"/>
          <w:sz w:val="24"/>
          <w:szCs w:val="24"/>
        </w:rPr>
      </w:pPr>
    </w:p>
    <w:p w14:paraId="47CD8D1E" w14:textId="77777777" w:rsidR="00D13BDD" w:rsidRPr="00F11B52" w:rsidRDefault="004051D5" w:rsidP="00CA768A">
      <w:pPr>
        <w:pStyle w:val="ListParagraph"/>
        <w:numPr>
          <w:ilvl w:val="1"/>
          <w:numId w:val="12"/>
        </w:numPr>
        <w:spacing w:before="100" w:beforeAutospacing="1"/>
        <w:ind w:left="1418" w:hanging="851"/>
        <w:rPr>
          <w:rFonts w:cs="Arial"/>
          <w:color w:val="auto"/>
          <w:sz w:val="24"/>
          <w:szCs w:val="24"/>
        </w:rPr>
      </w:pPr>
      <w:r w:rsidRPr="00F11B52">
        <w:rPr>
          <w:rFonts w:cs="Arial"/>
          <w:color w:val="auto"/>
          <w:sz w:val="24"/>
          <w:szCs w:val="24"/>
        </w:rPr>
        <w:t>We will work with the Council to s</w:t>
      </w:r>
      <w:r w:rsidR="004D0E30" w:rsidRPr="00F11B52">
        <w:rPr>
          <w:rFonts w:cs="Arial"/>
          <w:color w:val="auto"/>
          <w:sz w:val="24"/>
          <w:szCs w:val="24"/>
        </w:rPr>
        <w:t>et performance targets for RPRMO</w:t>
      </w:r>
      <w:r w:rsidRPr="00F11B52">
        <w:rPr>
          <w:rFonts w:cs="Arial"/>
          <w:color w:val="auto"/>
          <w:sz w:val="24"/>
          <w:szCs w:val="24"/>
        </w:rPr>
        <w:t xml:space="preserve"> and monitor our performance against them. </w:t>
      </w:r>
      <w:r w:rsidR="00D13BDD" w:rsidRPr="00F11B52">
        <w:rPr>
          <w:rFonts w:cs="Arial"/>
          <w:color w:val="auto"/>
          <w:sz w:val="24"/>
          <w:szCs w:val="24"/>
        </w:rPr>
        <w:t>The Board will also set annual collection targets which may exceed those set by the Council.</w:t>
      </w:r>
    </w:p>
    <w:p w14:paraId="33AB8F31" w14:textId="77777777" w:rsidR="00D13BDD" w:rsidRPr="00F11B52" w:rsidRDefault="00D13BDD" w:rsidP="000726D9">
      <w:pPr>
        <w:pStyle w:val="ListParagraph"/>
        <w:rPr>
          <w:rFonts w:cs="Arial"/>
          <w:color w:val="auto"/>
          <w:sz w:val="24"/>
          <w:szCs w:val="24"/>
        </w:rPr>
      </w:pPr>
    </w:p>
    <w:p w14:paraId="57A115BA" w14:textId="77777777" w:rsidR="004051D5" w:rsidRPr="00F11B52" w:rsidRDefault="004051D5" w:rsidP="00CA768A">
      <w:pPr>
        <w:pStyle w:val="ListParagraph"/>
        <w:numPr>
          <w:ilvl w:val="1"/>
          <w:numId w:val="12"/>
        </w:numPr>
        <w:spacing w:before="100" w:beforeAutospacing="1"/>
        <w:ind w:left="1418" w:hanging="851"/>
        <w:rPr>
          <w:rFonts w:cs="Arial"/>
          <w:color w:val="auto"/>
          <w:sz w:val="24"/>
          <w:szCs w:val="24"/>
        </w:rPr>
      </w:pPr>
      <w:r w:rsidRPr="00F11B52">
        <w:rPr>
          <w:rFonts w:cs="Arial"/>
          <w:color w:val="auto"/>
          <w:sz w:val="24"/>
          <w:szCs w:val="24"/>
        </w:rPr>
        <w:t xml:space="preserve">We will ensure that </w:t>
      </w:r>
      <w:r w:rsidR="00AA4E9F" w:rsidRPr="00F11B52">
        <w:rPr>
          <w:rFonts w:cs="Arial"/>
          <w:color w:val="auto"/>
          <w:sz w:val="24"/>
          <w:szCs w:val="24"/>
        </w:rPr>
        <w:t xml:space="preserve">staff </w:t>
      </w:r>
      <w:r w:rsidRPr="00F11B52">
        <w:rPr>
          <w:rFonts w:cs="Arial"/>
          <w:color w:val="auto"/>
          <w:sz w:val="24"/>
          <w:szCs w:val="24"/>
        </w:rPr>
        <w:t>are provided with regular training on good practice in the management of arrears and receive regular updates in relation to legislative changes.</w:t>
      </w:r>
    </w:p>
    <w:p w14:paraId="59CB72FC" w14:textId="77777777" w:rsidR="004051D5" w:rsidRPr="00F11B52" w:rsidRDefault="004051D5" w:rsidP="00CA768A">
      <w:pPr>
        <w:pStyle w:val="Heading1"/>
        <w:numPr>
          <w:ilvl w:val="0"/>
          <w:numId w:val="12"/>
        </w:numPr>
        <w:spacing w:before="100" w:beforeAutospacing="1" w:after="120"/>
        <w:ind w:left="567" w:hanging="567"/>
        <w:rPr>
          <w:color w:val="auto"/>
          <w:sz w:val="24"/>
          <w:szCs w:val="24"/>
        </w:rPr>
      </w:pPr>
      <w:r w:rsidRPr="00F11B52">
        <w:rPr>
          <w:color w:val="auto"/>
          <w:sz w:val="24"/>
          <w:szCs w:val="24"/>
        </w:rPr>
        <w:t>Legal Framework</w:t>
      </w:r>
    </w:p>
    <w:p w14:paraId="6D071565" w14:textId="77777777" w:rsidR="004051D5" w:rsidRPr="00F11B52" w:rsidRDefault="008A6129" w:rsidP="008A6129">
      <w:pPr>
        <w:spacing w:before="100" w:beforeAutospacing="1"/>
        <w:ind w:left="1418" w:hanging="851"/>
        <w:rPr>
          <w:rFonts w:ascii="Arial" w:hAnsi="Arial" w:cs="Arial"/>
          <w:sz w:val="24"/>
          <w:szCs w:val="24"/>
        </w:rPr>
      </w:pPr>
      <w:r w:rsidRPr="00F11B52">
        <w:rPr>
          <w:rFonts w:ascii="Arial" w:hAnsi="Arial" w:cs="Arial"/>
          <w:sz w:val="24"/>
          <w:szCs w:val="24"/>
        </w:rPr>
        <w:t>3.1</w:t>
      </w:r>
      <w:r w:rsidRPr="00F11B52">
        <w:rPr>
          <w:rFonts w:ascii="Arial" w:hAnsi="Arial" w:cs="Arial"/>
          <w:sz w:val="24"/>
          <w:szCs w:val="24"/>
        </w:rPr>
        <w:tab/>
      </w:r>
      <w:r w:rsidR="004051D5" w:rsidRPr="00F11B52">
        <w:rPr>
          <w:rFonts w:ascii="Arial" w:hAnsi="Arial" w:cs="Arial"/>
          <w:sz w:val="24"/>
          <w:szCs w:val="24"/>
        </w:rPr>
        <w:t xml:space="preserve">This policy is compatible with and compliant to current legislation </w:t>
      </w:r>
      <w:proofErr w:type="gramStart"/>
      <w:r w:rsidR="004051D5" w:rsidRPr="00F11B52">
        <w:rPr>
          <w:rFonts w:ascii="Arial" w:hAnsi="Arial" w:cs="Arial"/>
          <w:sz w:val="24"/>
          <w:szCs w:val="24"/>
        </w:rPr>
        <w:t>including:-</w:t>
      </w:r>
      <w:proofErr w:type="gramEnd"/>
    </w:p>
    <w:p w14:paraId="43CCBA74" w14:textId="77777777" w:rsidR="00842645" w:rsidRPr="00F11B52" w:rsidRDefault="00842645" w:rsidP="008A6129">
      <w:pPr>
        <w:numPr>
          <w:ilvl w:val="0"/>
          <w:numId w:val="4"/>
        </w:numPr>
        <w:spacing w:before="100" w:beforeAutospacing="1" w:after="120"/>
        <w:ind w:left="1418" w:firstLine="0"/>
        <w:rPr>
          <w:rFonts w:ascii="Arial" w:hAnsi="Arial" w:cs="Arial"/>
          <w:sz w:val="24"/>
          <w:szCs w:val="24"/>
        </w:rPr>
      </w:pPr>
      <w:r w:rsidRPr="00F11B52">
        <w:rPr>
          <w:rFonts w:ascii="Arial" w:hAnsi="Arial" w:cs="Arial"/>
          <w:sz w:val="24"/>
          <w:szCs w:val="24"/>
        </w:rPr>
        <w:t>Landlord and Tenant Act 1985</w:t>
      </w:r>
    </w:p>
    <w:p w14:paraId="2019CA3C" w14:textId="77777777" w:rsidR="00842645" w:rsidRPr="00F11B52" w:rsidRDefault="00842645" w:rsidP="008A6129">
      <w:pPr>
        <w:numPr>
          <w:ilvl w:val="0"/>
          <w:numId w:val="4"/>
        </w:numPr>
        <w:spacing w:before="100" w:beforeAutospacing="1" w:after="120"/>
        <w:ind w:left="1418" w:firstLine="0"/>
        <w:rPr>
          <w:rFonts w:ascii="Arial" w:hAnsi="Arial" w:cs="Arial"/>
          <w:sz w:val="24"/>
          <w:szCs w:val="24"/>
        </w:rPr>
      </w:pPr>
      <w:r w:rsidRPr="00F11B52">
        <w:rPr>
          <w:rFonts w:ascii="Arial" w:hAnsi="Arial" w:cs="Arial"/>
          <w:sz w:val="24"/>
          <w:szCs w:val="24"/>
        </w:rPr>
        <w:t>Landlord and Tenant Act 1987</w:t>
      </w:r>
    </w:p>
    <w:p w14:paraId="18702E53" w14:textId="77777777" w:rsidR="004051D5" w:rsidRPr="00F11B52" w:rsidRDefault="004051D5" w:rsidP="008A6129">
      <w:pPr>
        <w:numPr>
          <w:ilvl w:val="0"/>
          <w:numId w:val="4"/>
        </w:numPr>
        <w:spacing w:before="100" w:beforeAutospacing="1" w:after="120"/>
        <w:ind w:left="1418" w:firstLine="0"/>
        <w:rPr>
          <w:rFonts w:ascii="Arial" w:hAnsi="Arial" w:cs="Arial"/>
          <w:sz w:val="24"/>
          <w:szCs w:val="24"/>
        </w:rPr>
      </w:pPr>
      <w:r w:rsidRPr="00F11B52">
        <w:rPr>
          <w:rFonts w:ascii="Arial" w:hAnsi="Arial" w:cs="Arial"/>
          <w:sz w:val="24"/>
          <w:szCs w:val="24"/>
        </w:rPr>
        <w:t>Housing Act 1996</w:t>
      </w:r>
    </w:p>
    <w:p w14:paraId="22ADE76B" w14:textId="77777777" w:rsidR="004051D5" w:rsidRPr="00F11B52" w:rsidRDefault="004051D5" w:rsidP="008A6129">
      <w:pPr>
        <w:numPr>
          <w:ilvl w:val="0"/>
          <w:numId w:val="4"/>
        </w:numPr>
        <w:spacing w:before="100" w:beforeAutospacing="1" w:after="120"/>
        <w:ind w:left="1418" w:firstLine="0"/>
        <w:rPr>
          <w:rFonts w:ascii="Arial" w:hAnsi="Arial" w:cs="Arial"/>
          <w:sz w:val="24"/>
          <w:szCs w:val="24"/>
        </w:rPr>
      </w:pPr>
      <w:r w:rsidRPr="00F11B52">
        <w:rPr>
          <w:rFonts w:ascii="Arial" w:hAnsi="Arial" w:cs="Arial"/>
          <w:sz w:val="24"/>
          <w:szCs w:val="24"/>
        </w:rPr>
        <w:t xml:space="preserve">Data Protection Act </w:t>
      </w:r>
      <w:r w:rsidR="007D3954" w:rsidRPr="00F11B52">
        <w:rPr>
          <w:rFonts w:ascii="Arial" w:hAnsi="Arial" w:cs="Arial"/>
          <w:sz w:val="24"/>
          <w:szCs w:val="24"/>
        </w:rPr>
        <w:t>2018</w:t>
      </w:r>
    </w:p>
    <w:p w14:paraId="0493AF5E" w14:textId="77777777" w:rsidR="004051D5" w:rsidRPr="00F11B52" w:rsidRDefault="004051D5" w:rsidP="008A6129">
      <w:pPr>
        <w:numPr>
          <w:ilvl w:val="0"/>
          <w:numId w:val="4"/>
        </w:numPr>
        <w:spacing w:before="100" w:beforeAutospacing="1" w:after="120"/>
        <w:ind w:left="1418" w:firstLine="0"/>
        <w:rPr>
          <w:rFonts w:ascii="Arial" w:hAnsi="Arial" w:cs="Arial"/>
          <w:sz w:val="24"/>
          <w:szCs w:val="24"/>
        </w:rPr>
      </w:pPr>
      <w:r w:rsidRPr="00F11B52">
        <w:rPr>
          <w:rFonts w:ascii="Arial" w:hAnsi="Arial" w:cs="Arial"/>
          <w:sz w:val="24"/>
          <w:szCs w:val="24"/>
        </w:rPr>
        <w:t>Human Rights Act 1998</w:t>
      </w:r>
    </w:p>
    <w:p w14:paraId="30BB652B" w14:textId="77777777" w:rsidR="004051D5" w:rsidRPr="00F11B52" w:rsidRDefault="004051D5" w:rsidP="008A6129">
      <w:pPr>
        <w:numPr>
          <w:ilvl w:val="0"/>
          <w:numId w:val="4"/>
        </w:numPr>
        <w:spacing w:before="100" w:beforeAutospacing="1" w:after="120"/>
        <w:ind w:left="1418" w:firstLine="0"/>
        <w:rPr>
          <w:rFonts w:ascii="Arial" w:hAnsi="Arial" w:cs="Arial"/>
          <w:sz w:val="24"/>
          <w:szCs w:val="24"/>
        </w:rPr>
      </w:pPr>
      <w:r w:rsidRPr="00F11B52">
        <w:rPr>
          <w:rFonts w:ascii="Arial" w:hAnsi="Arial" w:cs="Arial"/>
          <w:sz w:val="24"/>
          <w:szCs w:val="24"/>
        </w:rPr>
        <w:t>Freedom of Information Act 2000</w:t>
      </w:r>
    </w:p>
    <w:p w14:paraId="2024E90E" w14:textId="77777777" w:rsidR="000A2E27" w:rsidRPr="00F11B52" w:rsidRDefault="000A2E27" w:rsidP="008A6129">
      <w:pPr>
        <w:numPr>
          <w:ilvl w:val="0"/>
          <w:numId w:val="4"/>
        </w:numPr>
        <w:spacing w:before="100" w:beforeAutospacing="1" w:after="120"/>
        <w:ind w:left="1418" w:firstLine="0"/>
        <w:rPr>
          <w:rFonts w:ascii="Arial" w:hAnsi="Arial" w:cs="Arial"/>
          <w:sz w:val="24"/>
          <w:szCs w:val="24"/>
        </w:rPr>
      </w:pPr>
      <w:r w:rsidRPr="00F11B52">
        <w:rPr>
          <w:rFonts w:ascii="Arial" w:hAnsi="Arial" w:cs="Arial"/>
          <w:sz w:val="24"/>
          <w:szCs w:val="24"/>
        </w:rPr>
        <w:t>The Equalities Act 2010</w:t>
      </w:r>
    </w:p>
    <w:p w14:paraId="430D8E09" w14:textId="77777777" w:rsidR="004051D5" w:rsidRPr="00F11B52" w:rsidRDefault="005D667A" w:rsidP="00CA768A">
      <w:pPr>
        <w:pStyle w:val="Heading1"/>
        <w:numPr>
          <w:ilvl w:val="0"/>
          <w:numId w:val="12"/>
        </w:numPr>
        <w:spacing w:before="100" w:beforeAutospacing="1" w:after="120"/>
        <w:ind w:left="851" w:hanging="851"/>
        <w:rPr>
          <w:color w:val="auto"/>
          <w:sz w:val="24"/>
          <w:szCs w:val="24"/>
        </w:rPr>
      </w:pPr>
      <w:r w:rsidRPr="00F11B52">
        <w:rPr>
          <w:color w:val="auto"/>
          <w:sz w:val="24"/>
          <w:szCs w:val="24"/>
        </w:rPr>
        <w:t>Advice</w:t>
      </w:r>
    </w:p>
    <w:p w14:paraId="7A0EC1D6" w14:textId="77777777" w:rsidR="004051D5" w:rsidRPr="00F11B52" w:rsidRDefault="003E7350" w:rsidP="008A6129">
      <w:pPr>
        <w:pStyle w:val="Style14ptBoldBlackBefore6pt"/>
        <w:spacing w:before="100" w:beforeAutospacing="1"/>
        <w:ind w:left="1560" w:hanging="709"/>
        <w:rPr>
          <w:rFonts w:cs="Arial"/>
          <w:b w:val="0"/>
          <w:color w:val="auto"/>
          <w:sz w:val="24"/>
          <w:szCs w:val="24"/>
        </w:rPr>
      </w:pPr>
      <w:r w:rsidRPr="00F11B52">
        <w:rPr>
          <w:rFonts w:cs="Arial"/>
          <w:b w:val="0"/>
          <w:color w:val="auto"/>
          <w:sz w:val="24"/>
          <w:szCs w:val="24"/>
        </w:rPr>
        <w:t xml:space="preserve">4.1 </w:t>
      </w:r>
      <w:r w:rsidRPr="00F11B52">
        <w:rPr>
          <w:rFonts w:cs="Arial"/>
          <w:b w:val="0"/>
          <w:color w:val="auto"/>
          <w:sz w:val="24"/>
          <w:szCs w:val="24"/>
        </w:rPr>
        <w:tab/>
      </w:r>
      <w:r w:rsidR="004051D5" w:rsidRPr="00F11B52">
        <w:rPr>
          <w:rFonts w:cs="Arial"/>
          <w:b w:val="0"/>
          <w:color w:val="auto"/>
          <w:sz w:val="24"/>
          <w:szCs w:val="24"/>
        </w:rPr>
        <w:t xml:space="preserve">We </w:t>
      </w:r>
      <w:r w:rsidR="00B7757B" w:rsidRPr="00F11B52">
        <w:rPr>
          <w:rFonts w:cs="Arial"/>
          <w:b w:val="0"/>
          <w:color w:val="auto"/>
          <w:sz w:val="24"/>
          <w:szCs w:val="24"/>
        </w:rPr>
        <w:t>recognise</w:t>
      </w:r>
      <w:r w:rsidR="004051D5" w:rsidRPr="00F11B52">
        <w:rPr>
          <w:rFonts w:cs="Arial"/>
          <w:b w:val="0"/>
          <w:color w:val="auto"/>
          <w:sz w:val="24"/>
          <w:szCs w:val="24"/>
        </w:rPr>
        <w:t xml:space="preserve"> the need to offer a co-ordinated multi-agency approach to providing advice regarding rent arrears and other debts. All </w:t>
      </w:r>
      <w:r w:rsidR="00AA4E9F" w:rsidRPr="00F11B52">
        <w:rPr>
          <w:rFonts w:cs="Arial"/>
          <w:b w:val="0"/>
          <w:color w:val="auto"/>
          <w:sz w:val="24"/>
          <w:szCs w:val="24"/>
        </w:rPr>
        <w:t xml:space="preserve">staff </w:t>
      </w:r>
      <w:r w:rsidR="004051D5" w:rsidRPr="00F11B52">
        <w:rPr>
          <w:rFonts w:cs="Arial"/>
          <w:b w:val="0"/>
          <w:color w:val="auto"/>
          <w:sz w:val="24"/>
          <w:szCs w:val="24"/>
        </w:rPr>
        <w:t>directly involved with the arrears management process will receive appropriate training and will actively promote support programmes and agencies including:</w:t>
      </w:r>
    </w:p>
    <w:p w14:paraId="232F3564" w14:textId="77777777" w:rsidR="004051D5" w:rsidRPr="00F11B52" w:rsidRDefault="004051D5" w:rsidP="008A6129">
      <w:pPr>
        <w:pStyle w:val="Style14ptBoldBlackBefore6pt"/>
        <w:numPr>
          <w:ilvl w:val="0"/>
          <w:numId w:val="4"/>
        </w:numPr>
        <w:tabs>
          <w:tab w:val="clear" w:pos="1080"/>
          <w:tab w:val="num" w:pos="1134"/>
        </w:tabs>
        <w:spacing w:before="100" w:beforeAutospacing="1"/>
        <w:ind w:left="2127" w:hanging="567"/>
        <w:rPr>
          <w:rFonts w:cs="Arial"/>
          <w:b w:val="0"/>
          <w:color w:val="auto"/>
          <w:sz w:val="24"/>
          <w:szCs w:val="24"/>
        </w:rPr>
      </w:pPr>
      <w:r w:rsidRPr="00F11B52">
        <w:rPr>
          <w:rFonts w:cs="Arial"/>
          <w:b w:val="0"/>
          <w:color w:val="auto"/>
          <w:sz w:val="24"/>
          <w:szCs w:val="24"/>
        </w:rPr>
        <w:t xml:space="preserve">Every Pound Counts – The London Borough of Lambeth’s initiative which provides welfare benefits advice to encourage income maximisation.  </w:t>
      </w:r>
    </w:p>
    <w:p w14:paraId="65200089" w14:textId="77777777" w:rsidR="004051D5" w:rsidRPr="00F11B52" w:rsidRDefault="004051D5" w:rsidP="008A6129">
      <w:pPr>
        <w:pStyle w:val="Style14ptBoldBlackBefore6pt"/>
        <w:numPr>
          <w:ilvl w:val="0"/>
          <w:numId w:val="4"/>
        </w:numPr>
        <w:tabs>
          <w:tab w:val="clear" w:pos="1080"/>
          <w:tab w:val="num" w:pos="1134"/>
        </w:tabs>
        <w:spacing w:before="100" w:beforeAutospacing="1"/>
        <w:ind w:left="2127" w:hanging="567"/>
        <w:rPr>
          <w:rFonts w:cs="Arial"/>
          <w:b w:val="0"/>
          <w:color w:val="auto"/>
          <w:sz w:val="24"/>
          <w:szCs w:val="24"/>
        </w:rPr>
      </w:pPr>
      <w:r w:rsidRPr="00F11B52">
        <w:rPr>
          <w:rFonts w:cs="Arial"/>
          <w:b w:val="0"/>
          <w:color w:val="auto"/>
          <w:sz w:val="24"/>
          <w:szCs w:val="24"/>
        </w:rPr>
        <w:t xml:space="preserve">National Debt Helpline – Free telephone service which provides confidential and independent advice on how to deal with debt problems.    </w:t>
      </w:r>
    </w:p>
    <w:p w14:paraId="17C1855A" w14:textId="77777777" w:rsidR="004051D5" w:rsidRPr="00F11B52" w:rsidRDefault="004051D5" w:rsidP="008A6129">
      <w:pPr>
        <w:pStyle w:val="Style14ptBoldBlackBefore6pt"/>
        <w:numPr>
          <w:ilvl w:val="0"/>
          <w:numId w:val="4"/>
        </w:numPr>
        <w:tabs>
          <w:tab w:val="clear" w:pos="1080"/>
          <w:tab w:val="num" w:pos="1134"/>
        </w:tabs>
        <w:spacing w:before="100" w:beforeAutospacing="1"/>
        <w:ind w:left="2127" w:hanging="567"/>
        <w:rPr>
          <w:rFonts w:cs="Arial"/>
          <w:b w:val="0"/>
          <w:color w:val="auto"/>
          <w:sz w:val="24"/>
          <w:szCs w:val="24"/>
        </w:rPr>
      </w:pPr>
      <w:r w:rsidRPr="00F11B52">
        <w:rPr>
          <w:rFonts w:cs="Arial"/>
          <w:b w:val="0"/>
          <w:color w:val="auto"/>
          <w:sz w:val="24"/>
          <w:szCs w:val="24"/>
        </w:rPr>
        <w:t>Lambeth Citizens Advice Bureau – Free independent advice service that can provide welfare benefit, Housing Benefit and debt advice.</w:t>
      </w:r>
    </w:p>
    <w:p w14:paraId="762591A7" w14:textId="77777777" w:rsidR="004051D5" w:rsidRPr="00F11B52" w:rsidRDefault="004051D5" w:rsidP="008A6129">
      <w:pPr>
        <w:pStyle w:val="Style14ptBoldBlackBefore6pt"/>
        <w:numPr>
          <w:ilvl w:val="0"/>
          <w:numId w:val="4"/>
        </w:numPr>
        <w:tabs>
          <w:tab w:val="clear" w:pos="1080"/>
          <w:tab w:val="num" w:pos="1134"/>
        </w:tabs>
        <w:spacing w:before="100" w:beforeAutospacing="1"/>
        <w:ind w:left="2127" w:hanging="567"/>
        <w:rPr>
          <w:rFonts w:cs="Arial"/>
          <w:b w:val="0"/>
          <w:color w:val="auto"/>
          <w:sz w:val="24"/>
          <w:szCs w:val="24"/>
        </w:rPr>
      </w:pPr>
      <w:r w:rsidRPr="00F11B52">
        <w:rPr>
          <w:rFonts w:cs="Arial"/>
          <w:b w:val="0"/>
          <w:color w:val="auto"/>
          <w:sz w:val="24"/>
          <w:szCs w:val="24"/>
        </w:rPr>
        <w:t>Centre 70 – Free independent advice service that can provide welfare benefit, Housing Benefit and debt advice.</w:t>
      </w:r>
    </w:p>
    <w:p w14:paraId="1A51AA35" w14:textId="77777777" w:rsidR="004051D5" w:rsidRPr="00F11B52" w:rsidRDefault="004051D5" w:rsidP="008A6129">
      <w:pPr>
        <w:pStyle w:val="Style14ptBoldBlackBefore6pt"/>
        <w:numPr>
          <w:ilvl w:val="0"/>
          <w:numId w:val="4"/>
        </w:numPr>
        <w:tabs>
          <w:tab w:val="clear" w:pos="1080"/>
          <w:tab w:val="num" w:pos="1134"/>
        </w:tabs>
        <w:spacing w:before="100" w:beforeAutospacing="1"/>
        <w:ind w:left="2127" w:hanging="567"/>
        <w:rPr>
          <w:rFonts w:cs="Arial"/>
          <w:b w:val="0"/>
          <w:color w:val="auto"/>
          <w:sz w:val="24"/>
          <w:szCs w:val="24"/>
        </w:rPr>
      </w:pPr>
      <w:r w:rsidRPr="00F11B52">
        <w:rPr>
          <w:rFonts w:cs="Arial"/>
          <w:b w:val="0"/>
          <w:color w:val="auto"/>
          <w:sz w:val="24"/>
          <w:szCs w:val="24"/>
        </w:rPr>
        <w:lastRenderedPageBreak/>
        <w:t xml:space="preserve">Lambeth Law Centre – Independent legal advice service able to assist with legal advice </w:t>
      </w:r>
      <w:proofErr w:type="gramStart"/>
      <w:r w:rsidRPr="00F11B52">
        <w:rPr>
          <w:rFonts w:cs="Arial"/>
          <w:b w:val="0"/>
          <w:color w:val="auto"/>
          <w:sz w:val="24"/>
          <w:szCs w:val="24"/>
        </w:rPr>
        <w:t>with regard to</w:t>
      </w:r>
      <w:proofErr w:type="gramEnd"/>
      <w:r w:rsidRPr="00F11B52">
        <w:rPr>
          <w:rFonts w:cs="Arial"/>
          <w:b w:val="0"/>
          <w:color w:val="auto"/>
          <w:sz w:val="24"/>
          <w:szCs w:val="24"/>
        </w:rPr>
        <w:t xml:space="preserve"> Housing Benefit, welfare benefit and </w:t>
      </w:r>
      <w:r w:rsidR="00D13BDD" w:rsidRPr="00F11B52">
        <w:rPr>
          <w:rFonts w:cs="Arial"/>
          <w:b w:val="0"/>
          <w:color w:val="auto"/>
          <w:sz w:val="24"/>
          <w:szCs w:val="24"/>
        </w:rPr>
        <w:t>legal action</w:t>
      </w:r>
      <w:r w:rsidRPr="00F11B52">
        <w:rPr>
          <w:rFonts w:cs="Arial"/>
          <w:b w:val="0"/>
          <w:color w:val="auto"/>
          <w:sz w:val="24"/>
          <w:szCs w:val="24"/>
        </w:rPr>
        <w:t>.</w:t>
      </w:r>
    </w:p>
    <w:p w14:paraId="4EB1CDCF" w14:textId="4D2F29A7" w:rsidR="004051D5" w:rsidRPr="00F11B52" w:rsidRDefault="003E7350" w:rsidP="00CA768A">
      <w:pPr>
        <w:pStyle w:val="Style14ptBoldBlackBefore6pt"/>
        <w:tabs>
          <w:tab w:val="left" w:pos="426"/>
        </w:tabs>
        <w:spacing w:before="100" w:beforeAutospacing="1"/>
        <w:ind w:left="1560" w:hanging="709"/>
        <w:rPr>
          <w:color w:val="auto"/>
          <w:sz w:val="24"/>
          <w:szCs w:val="24"/>
        </w:rPr>
      </w:pPr>
      <w:r w:rsidRPr="00F11B52">
        <w:rPr>
          <w:rFonts w:cs="Arial"/>
          <w:b w:val="0"/>
          <w:color w:val="auto"/>
          <w:sz w:val="24"/>
          <w:szCs w:val="24"/>
        </w:rPr>
        <w:t>4.2</w:t>
      </w:r>
      <w:r w:rsidRPr="00F11B52">
        <w:rPr>
          <w:rFonts w:cs="Arial"/>
          <w:b w:val="0"/>
          <w:color w:val="auto"/>
          <w:sz w:val="24"/>
          <w:szCs w:val="24"/>
        </w:rPr>
        <w:tab/>
      </w:r>
      <w:r w:rsidR="004051D5" w:rsidRPr="00F11B52">
        <w:rPr>
          <w:rFonts w:cs="Arial"/>
          <w:color w:val="auto"/>
          <w:sz w:val="24"/>
          <w:szCs w:val="24"/>
        </w:rPr>
        <w:t>Vulnerability</w:t>
      </w:r>
    </w:p>
    <w:p w14:paraId="16316095" w14:textId="77777777" w:rsidR="004051D5" w:rsidRPr="00F11B52" w:rsidRDefault="003E7350" w:rsidP="008A6129">
      <w:pPr>
        <w:pStyle w:val="Style14ptBoldBlackBefore6pt"/>
        <w:spacing w:before="100"/>
        <w:ind w:left="1560" w:hanging="709"/>
        <w:rPr>
          <w:rFonts w:cs="Arial"/>
          <w:b w:val="0"/>
          <w:bCs w:val="0"/>
          <w:color w:val="auto"/>
          <w:sz w:val="24"/>
          <w:szCs w:val="24"/>
        </w:rPr>
      </w:pPr>
      <w:r w:rsidRPr="00F11B52">
        <w:rPr>
          <w:rFonts w:cs="Arial"/>
          <w:b w:val="0"/>
          <w:bCs w:val="0"/>
          <w:color w:val="auto"/>
          <w:sz w:val="24"/>
          <w:szCs w:val="24"/>
        </w:rPr>
        <w:t>5.1</w:t>
      </w:r>
      <w:r w:rsidRPr="00F11B52">
        <w:rPr>
          <w:rFonts w:cs="Arial"/>
          <w:b w:val="0"/>
          <w:bCs w:val="0"/>
          <w:color w:val="auto"/>
          <w:sz w:val="24"/>
          <w:szCs w:val="24"/>
        </w:rPr>
        <w:tab/>
      </w:r>
      <w:r w:rsidR="004051D5" w:rsidRPr="00F11B52">
        <w:rPr>
          <w:rFonts w:cs="Arial"/>
          <w:b w:val="0"/>
          <w:bCs w:val="0"/>
          <w:color w:val="auto"/>
          <w:sz w:val="24"/>
          <w:szCs w:val="24"/>
        </w:rPr>
        <w:t>RPRM</w:t>
      </w:r>
      <w:r w:rsidR="004D0E30" w:rsidRPr="00F11B52">
        <w:rPr>
          <w:rFonts w:cs="Arial"/>
          <w:b w:val="0"/>
          <w:bCs w:val="0"/>
          <w:color w:val="auto"/>
          <w:sz w:val="24"/>
          <w:szCs w:val="24"/>
        </w:rPr>
        <w:t>O</w:t>
      </w:r>
      <w:r w:rsidR="004051D5" w:rsidRPr="00F11B52">
        <w:rPr>
          <w:rFonts w:cs="Arial"/>
          <w:b w:val="0"/>
          <w:bCs w:val="0"/>
          <w:color w:val="auto"/>
          <w:sz w:val="24"/>
          <w:szCs w:val="24"/>
        </w:rPr>
        <w:t xml:space="preserve"> is committed to ensuring that it takes into account the specific needs of different groups of its residents in considering the delivery of the </w:t>
      </w:r>
      <w:r w:rsidR="005D667A" w:rsidRPr="00F11B52">
        <w:rPr>
          <w:rFonts w:cs="Arial"/>
          <w:b w:val="0"/>
          <w:bCs w:val="0"/>
          <w:color w:val="auto"/>
          <w:sz w:val="24"/>
          <w:szCs w:val="24"/>
        </w:rPr>
        <w:t xml:space="preserve">service charge </w:t>
      </w:r>
      <w:r w:rsidR="004051D5" w:rsidRPr="00F11B52">
        <w:rPr>
          <w:rFonts w:cs="Arial"/>
          <w:b w:val="0"/>
          <w:bCs w:val="0"/>
          <w:color w:val="auto"/>
          <w:sz w:val="24"/>
          <w:szCs w:val="24"/>
        </w:rPr>
        <w:t xml:space="preserve">arrears service it provides and in determining the approach to arrears enforcement action taken. </w:t>
      </w:r>
    </w:p>
    <w:p w14:paraId="7F52FA8F" w14:textId="77777777" w:rsidR="005D667A" w:rsidRPr="00F11B52" w:rsidRDefault="003E7350" w:rsidP="008A6129">
      <w:pPr>
        <w:pStyle w:val="Style14ptBoldBlackBefore6pt"/>
        <w:spacing w:before="100"/>
        <w:ind w:left="1560" w:hanging="709"/>
        <w:rPr>
          <w:rFonts w:cs="Arial"/>
          <w:b w:val="0"/>
          <w:bCs w:val="0"/>
          <w:color w:val="auto"/>
          <w:sz w:val="24"/>
          <w:szCs w:val="24"/>
        </w:rPr>
      </w:pPr>
      <w:r w:rsidRPr="00F11B52">
        <w:rPr>
          <w:rFonts w:cs="Arial"/>
          <w:b w:val="0"/>
          <w:bCs w:val="0"/>
          <w:color w:val="auto"/>
          <w:sz w:val="24"/>
          <w:szCs w:val="24"/>
        </w:rPr>
        <w:t>5.2</w:t>
      </w:r>
      <w:r w:rsidRPr="00F11B52">
        <w:rPr>
          <w:rFonts w:cs="Arial"/>
          <w:b w:val="0"/>
          <w:bCs w:val="0"/>
          <w:color w:val="auto"/>
          <w:sz w:val="24"/>
          <w:szCs w:val="24"/>
        </w:rPr>
        <w:tab/>
      </w:r>
      <w:r w:rsidR="004051D5" w:rsidRPr="00F11B52">
        <w:rPr>
          <w:rFonts w:cs="Arial"/>
          <w:b w:val="0"/>
          <w:bCs w:val="0"/>
          <w:color w:val="auto"/>
          <w:sz w:val="24"/>
          <w:szCs w:val="24"/>
        </w:rPr>
        <w:t xml:space="preserve">We will signpost our vulnerable </w:t>
      </w:r>
      <w:r w:rsidR="005D667A" w:rsidRPr="00F11B52">
        <w:rPr>
          <w:rFonts w:cs="Arial"/>
          <w:b w:val="0"/>
          <w:bCs w:val="0"/>
          <w:color w:val="auto"/>
          <w:sz w:val="24"/>
          <w:szCs w:val="24"/>
        </w:rPr>
        <w:t>leaseholders</w:t>
      </w:r>
      <w:r w:rsidR="004051D5" w:rsidRPr="00F11B52">
        <w:rPr>
          <w:rFonts w:cs="Arial"/>
          <w:b w:val="0"/>
          <w:bCs w:val="0"/>
          <w:color w:val="auto"/>
          <w:sz w:val="24"/>
          <w:szCs w:val="24"/>
        </w:rPr>
        <w:t xml:space="preserve"> to appropriate housing support services and liaise with other agencies about their particular care and support needs. </w:t>
      </w:r>
    </w:p>
    <w:p w14:paraId="2D633643" w14:textId="77777777" w:rsidR="004051D5" w:rsidRPr="00F11B52" w:rsidRDefault="003E7350" w:rsidP="003E7350">
      <w:pPr>
        <w:pStyle w:val="Style14ptBoldBlackBefore6pt"/>
        <w:spacing w:before="100"/>
        <w:ind w:left="851" w:hanging="851"/>
        <w:rPr>
          <w:rFonts w:cs="Arial"/>
          <w:color w:val="auto"/>
          <w:sz w:val="24"/>
          <w:szCs w:val="24"/>
        </w:rPr>
      </w:pPr>
      <w:r w:rsidRPr="00F11B52">
        <w:rPr>
          <w:rFonts w:cs="Arial"/>
          <w:color w:val="auto"/>
          <w:sz w:val="24"/>
          <w:szCs w:val="24"/>
        </w:rPr>
        <w:t>6.</w:t>
      </w:r>
      <w:r w:rsidRPr="00F11B52">
        <w:rPr>
          <w:rFonts w:cs="Arial"/>
          <w:color w:val="auto"/>
          <w:sz w:val="24"/>
          <w:szCs w:val="24"/>
        </w:rPr>
        <w:tab/>
      </w:r>
      <w:r w:rsidR="004051D5" w:rsidRPr="00F11B52">
        <w:rPr>
          <w:rFonts w:cs="Arial"/>
          <w:color w:val="auto"/>
          <w:sz w:val="24"/>
          <w:szCs w:val="24"/>
        </w:rPr>
        <w:t>Payment Methods</w:t>
      </w:r>
    </w:p>
    <w:p w14:paraId="52257AFC" w14:textId="77777777" w:rsidR="004051D5" w:rsidRPr="00F11B52" w:rsidRDefault="003E7350" w:rsidP="008A6129">
      <w:pPr>
        <w:pStyle w:val="Style14ptBoldBlackBefore6pt"/>
        <w:spacing w:before="100"/>
        <w:ind w:left="1560" w:hanging="709"/>
        <w:rPr>
          <w:rFonts w:cs="Arial"/>
          <w:b w:val="0"/>
          <w:bCs w:val="0"/>
          <w:color w:val="auto"/>
          <w:sz w:val="24"/>
          <w:szCs w:val="24"/>
        </w:rPr>
      </w:pPr>
      <w:r w:rsidRPr="00F11B52">
        <w:rPr>
          <w:rFonts w:cs="Arial"/>
          <w:b w:val="0"/>
          <w:bCs w:val="0"/>
          <w:color w:val="auto"/>
          <w:sz w:val="24"/>
          <w:szCs w:val="24"/>
        </w:rPr>
        <w:t>6.1</w:t>
      </w:r>
      <w:r w:rsidRPr="00F11B52">
        <w:rPr>
          <w:rFonts w:cs="Arial"/>
          <w:b w:val="0"/>
          <w:bCs w:val="0"/>
          <w:color w:val="auto"/>
          <w:sz w:val="24"/>
          <w:szCs w:val="24"/>
        </w:rPr>
        <w:tab/>
      </w:r>
      <w:r w:rsidR="004051D5" w:rsidRPr="00F11B52">
        <w:rPr>
          <w:rFonts w:cs="Arial"/>
          <w:b w:val="0"/>
          <w:bCs w:val="0"/>
          <w:color w:val="auto"/>
          <w:sz w:val="24"/>
          <w:szCs w:val="24"/>
        </w:rPr>
        <w:t>Working with Lambeth Council we are committed to</w:t>
      </w:r>
      <w:r w:rsidR="005D667A" w:rsidRPr="00F11B52">
        <w:rPr>
          <w:rFonts w:cs="Arial"/>
          <w:b w:val="0"/>
          <w:bCs w:val="0"/>
          <w:color w:val="auto"/>
          <w:sz w:val="24"/>
          <w:szCs w:val="24"/>
        </w:rPr>
        <w:t xml:space="preserve"> providing a wide variety of </w:t>
      </w:r>
      <w:r w:rsidR="004051D5" w:rsidRPr="00F11B52">
        <w:rPr>
          <w:rFonts w:cs="Arial"/>
          <w:b w:val="0"/>
          <w:bCs w:val="0"/>
          <w:color w:val="auto"/>
          <w:sz w:val="24"/>
          <w:szCs w:val="24"/>
        </w:rPr>
        <w:t xml:space="preserve">payment methods for its </w:t>
      </w:r>
      <w:r w:rsidR="005D667A" w:rsidRPr="00F11B52">
        <w:rPr>
          <w:rFonts w:cs="Arial"/>
          <w:b w:val="0"/>
          <w:bCs w:val="0"/>
          <w:color w:val="auto"/>
          <w:sz w:val="24"/>
          <w:szCs w:val="24"/>
        </w:rPr>
        <w:t>leaseholders</w:t>
      </w:r>
      <w:r w:rsidR="004051D5" w:rsidRPr="00F11B52">
        <w:rPr>
          <w:rFonts w:cs="Arial"/>
          <w:b w:val="0"/>
          <w:bCs w:val="0"/>
          <w:color w:val="auto"/>
          <w:sz w:val="24"/>
          <w:szCs w:val="24"/>
        </w:rPr>
        <w:t xml:space="preserve">. These take into account both traditional and more modern payment options and are designed to meet the needs of all our tenants. </w:t>
      </w:r>
    </w:p>
    <w:p w14:paraId="02EBFCCD" w14:textId="77777777" w:rsidR="004051D5" w:rsidRPr="00F11B52" w:rsidRDefault="008A6129" w:rsidP="008A6129">
      <w:pPr>
        <w:pStyle w:val="Style14ptBoldBlackBefore6pt"/>
        <w:spacing w:before="100"/>
        <w:ind w:left="1560" w:hanging="709"/>
        <w:rPr>
          <w:rFonts w:cs="Arial"/>
          <w:b w:val="0"/>
          <w:bCs w:val="0"/>
          <w:color w:val="auto"/>
          <w:sz w:val="24"/>
          <w:szCs w:val="24"/>
        </w:rPr>
      </w:pPr>
      <w:r w:rsidRPr="00F11B52">
        <w:rPr>
          <w:rFonts w:cs="Arial"/>
          <w:b w:val="0"/>
          <w:bCs w:val="0"/>
          <w:color w:val="auto"/>
          <w:sz w:val="24"/>
          <w:szCs w:val="24"/>
        </w:rPr>
        <w:t>6.2</w:t>
      </w:r>
      <w:r w:rsidRPr="00F11B52">
        <w:rPr>
          <w:rFonts w:cs="Arial"/>
          <w:b w:val="0"/>
          <w:bCs w:val="0"/>
          <w:color w:val="auto"/>
          <w:sz w:val="24"/>
          <w:szCs w:val="24"/>
        </w:rPr>
        <w:tab/>
      </w:r>
      <w:r w:rsidR="004051D5" w:rsidRPr="00F11B52">
        <w:rPr>
          <w:rFonts w:cs="Arial"/>
          <w:b w:val="0"/>
          <w:bCs w:val="0"/>
          <w:color w:val="auto"/>
          <w:sz w:val="24"/>
          <w:szCs w:val="24"/>
        </w:rPr>
        <w:t>Current methods of payment include:</w:t>
      </w:r>
    </w:p>
    <w:p w14:paraId="324E037D" w14:textId="255DCF66" w:rsidR="004051D5" w:rsidRPr="00F11B52" w:rsidRDefault="003D0627" w:rsidP="003D0627">
      <w:pPr>
        <w:pStyle w:val="Style14ptBoldBlackBefore6pt"/>
        <w:numPr>
          <w:ilvl w:val="0"/>
          <w:numId w:val="4"/>
        </w:numPr>
        <w:spacing w:before="100"/>
        <w:ind w:left="2127" w:hanging="567"/>
        <w:rPr>
          <w:rFonts w:cs="Arial"/>
          <w:b w:val="0"/>
          <w:bCs w:val="0"/>
          <w:color w:val="auto"/>
          <w:sz w:val="24"/>
          <w:szCs w:val="24"/>
        </w:rPr>
      </w:pPr>
      <w:r w:rsidRPr="00F11B52">
        <w:rPr>
          <w:rFonts w:cs="Arial"/>
          <w:b w:val="0"/>
          <w:bCs w:val="0"/>
          <w:color w:val="auto"/>
          <w:sz w:val="24"/>
          <w:szCs w:val="24"/>
        </w:rPr>
        <w:t xml:space="preserve"> </w:t>
      </w:r>
    </w:p>
    <w:p w14:paraId="75E8A308" w14:textId="77777777" w:rsidR="004051D5" w:rsidRPr="00F11B52" w:rsidRDefault="003D0627" w:rsidP="003D0627">
      <w:pPr>
        <w:pStyle w:val="Style14ptBoldBlackBefore6pt"/>
        <w:numPr>
          <w:ilvl w:val="0"/>
          <w:numId w:val="4"/>
        </w:numPr>
        <w:tabs>
          <w:tab w:val="clear" w:pos="1080"/>
          <w:tab w:val="num" w:pos="1134"/>
        </w:tabs>
        <w:spacing w:before="100"/>
        <w:ind w:left="2127" w:hanging="567"/>
        <w:rPr>
          <w:rFonts w:cs="Arial"/>
          <w:b w:val="0"/>
          <w:bCs w:val="0"/>
          <w:color w:val="auto"/>
          <w:sz w:val="24"/>
          <w:szCs w:val="24"/>
        </w:rPr>
      </w:pPr>
      <w:r w:rsidRPr="00F11B52">
        <w:rPr>
          <w:rFonts w:cs="Arial"/>
          <w:b w:val="0"/>
          <w:bCs w:val="0"/>
          <w:color w:val="auto"/>
          <w:sz w:val="24"/>
          <w:szCs w:val="24"/>
        </w:rPr>
        <w:t xml:space="preserve"> </w:t>
      </w:r>
      <w:r w:rsidR="004051D5" w:rsidRPr="00F11B52">
        <w:rPr>
          <w:rFonts w:cs="Arial"/>
          <w:b w:val="0"/>
          <w:bCs w:val="0"/>
          <w:color w:val="auto"/>
          <w:sz w:val="24"/>
          <w:szCs w:val="24"/>
        </w:rPr>
        <w:t>Direct Debit</w:t>
      </w:r>
    </w:p>
    <w:p w14:paraId="78C36BD4" w14:textId="77777777" w:rsidR="004051D5" w:rsidRPr="00F11B52" w:rsidRDefault="003D0627" w:rsidP="003D0627">
      <w:pPr>
        <w:pStyle w:val="Style14ptBoldBlackBefore6pt"/>
        <w:numPr>
          <w:ilvl w:val="0"/>
          <w:numId w:val="4"/>
        </w:numPr>
        <w:tabs>
          <w:tab w:val="clear" w:pos="1080"/>
          <w:tab w:val="num" w:pos="1134"/>
        </w:tabs>
        <w:spacing w:before="100"/>
        <w:ind w:left="2127" w:hanging="567"/>
        <w:rPr>
          <w:rFonts w:cs="Arial"/>
          <w:b w:val="0"/>
          <w:bCs w:val="0"/>
          <w:color w:val="auto"/>
          <w:sz w:val="24"/>
          <w:szCs w:val="24"/>
        </w:rPr>
      </w:pPr>
      <w:r w:rsidRPr="00F11B52">
        <w:rPr>
          <w:rFonts w:cs="Arial"/>
          <w:b w:val="0"/>
          <w:bCs w:val="0"/>
          <w:color w:val="auto"/>
          <w:sz w:val="24"/>
          <w:szCs w:val="24"/>
        </w:rPr>
        <w:t xml:space="preserve"> </w:t>
      </w:r>
      <w:r w:rsidR="004051D5" w:rsidRPr="00F11B52">
        <w:rPr>
          <w:rFonts w:cs="Arial"/>
          <w:b w:val="0"/>
          <w:bCs w:val="0"/>
          <w:color w:val="auto"/>
          <w:sz w:val="24"/>
          <w:szCs w:val="24"/>
        </w:rPr>
        <w:t>Standing Order</w:t>
      </w:r>
    </w:p>
    <w:p w14:paraId="7C0CA304" w14:textId="77777777" w:rsidR="004051D5" w:rsidRPr="00F11B52" w:rsidRDefault="003D0627" w:rsidP="003D0627">
      <w:pPr>
        <w:pStyle w:val="Style14ptBoldBlackBefore6pt"/>
        <w:numPr>
          <w:ilvl w:val="0"/>
          <w:numId w:val="4"/>
        </w:numPr>
        <w:tabs>
          <w:tab w:val="clear" w:pos="1080"/>
          <w:tab w:val="num" w:pos="1134"/>
        </w:tabs>
        <w:spacing w:before="100"/>
        <w:ind w:left="2127" w:hanging="567"/>
        <w:rPr>
          <w:rFonts w:cs="Arial"/>
          <w:b w:val="0"/>
          <w:bCs w:val="0"/>
          <w:color w:val="auto"/>
          <w:sz w:val="24"/>
          <w:szCs w:val="24"/>
        </w:rPr>
      </w:pPr>
      <w:r w:rsidRPr="00F11B52">
        <w:rPr>
          <w:rFonts w:cs="Arial"/>
          <w:b w:val="0"/>
          <w:bCs w:val="0"/>
          <w:color w:val="auto"/>
          <w:sz w:val="24"/>
          <w:szCs w:val="24"/>
        </w:rPr>
        <w:t xml:space="preserve"> </w:t>
      </w:r>
      <w:r w:rsidR="004051D5" w:rsidRPr="00F11B52">
        <w:rPr>
          <w:rFonts w:cs="Arial"/>
          <w:b w:val="0"/>
          <w:bCs w:val="0"/>
          <w:color w:val="auto"/>
          <w:sz w:val="24"/>
          <w:szCs w:val="24"/>
        </w:rPr>
        <w:t>Internet payment via the Council’s website</w:t>
      </w:r>
    </w:p>
    <w:p w14:paraId="0BD6CC2A" w14:textId="77777777" w:rsidR="004051D5" w:rsidRPr="00F11B52" w:rsidRDefault="003D0627" w:rsidP="003D0627">
      <w:pPr>
        <w:pStyle w:val="Style14ptBoldBlackBefore6pt"/>
        <w:numPr>
          <w:ilvl w:val="0"/>
          <w:numId w:val="4"/>
        </w:numPr>
        <w:tabs>
          <w:tab w:val="clear" w:pos="1080"/>
          <w:tab w:val="num" w:pos="1134"/>
        </w:tabs>
        <w:spacing w:before="100"/>
        <w:ind w:left="2127" w:hanging="567"/>
        <w:rPr>
          <w:rFonts w:cs="Arial"/>
          <w:b w:val="0"/>
          <w:bCs w:val="0"/>
          <w:color w:val="auto"/>
          <w:sz w:val="24"/>
          <w:szCs w:val="24"/>
        </w:rPr>
      </w:pPr>
      <w:r w:rsidRPr="00F11B52">
        <w:rPr>
          <w:rFonts w:cs="Arial"/>
          <w:b w:val="0"/>
          <w:bCs w:val="0"/>
          <w:color w:val="auto"/>
          <w:sz w:val="24"/>
          <w:szCs w:val="24"/>
        </w:rPr>
        <w:t xml:space="preserve"> </w:t>
      </w:r>
      <w:r w:rsidR="004051D5" w:rsidRPr="00F11B52">
        <w:rPr>
          <w:rFonts w:cs="Arial"/>
          <w:b w:val="0"/>
          <w:bCs w:val="0"/>
          <w:color w:val="auto"/>
          <w:sz w:val="24"/>
          <w:szCs w:val="24"/>
        </w:rPr>
        <w:t>Automated Telephone payment line</w:t>
      </w:r>
    </w:p>
    <w:p w14:paraId="4A63168A" w14:textId="77777777" w:rsidR="004051D5" w:rsidRPr="00F11B52" w:rsidRDefault="003D0627" w:rsidP="003D0627">
      <w:pPr>
        <w:pStyle w:val="Style14ptBoldBlackBefore6pt"/>
        <w:numPr>
          <w:ilvl w:val="0"/>
          <w:numId w:val="4"/>
        </w:numPr>
        <w:tabs>
          <w:tab w:val="clear" w:pos="1080"/>
          <w:tab w:val="num" w:pos="1134"/>
        </w:tabs>
        <w:spacing w:before="100"/>
        <w:ind w:left="2127" w:hanging="567"/>
        <w:rPr>
          <w:rFonts w:cs="Arial"/>
          <w:b w:val="0"/>
          <w:bCs w:val="0"/>
          <w:color w:val="auto"/>
          <w:sz w:val="24"/>
          <w:szCs w:val="24"/>
        </w:rPr>
      </w:pPr>
      <w:r w:rsidRPr="00F11B52">
        <w:rPr>
          <w:rFonts w:cs="Arial"/>
          <w:b w:val="0"/>
          <w:bCs w:val="0"/>
          <w:color w:val="auto"/>
          <w:sz w:val="24"/>
          <w:szCs w:val="24"/>
        </w:rPr>
        <w:t xml:space="preserve"> </w:t>
      </w:r>
      <w:r w:rsidR="004051D5" w:rsidRPr="00F11B52">
        <w:rPr>
          <w:rFonts w:cs="Arial"/>
          <w:b w:val="0"/>
          <w:bCs w:val="0"/>
          <w:color w:val="auto"/>
          <w:sz w:val="24"/>
          <w:szCs w:val="24"/>
        </w:rPr>
        <w:t>By Post via cheque payment</w:t>
      </w:r>
    </w:p>
    <w:p w14:paraId="673E2C9B" w14:textId="77777777" w:rsidR="006F352A" w:rsidRPr="00F11B52" w:rsidRDefault="006F352A" w:rsidP="006F352A">
      <w:pPr>
        <w:pStyle w:val="Style14ptBoldBlackBefore6pt"/>
        <w:spacing w:before="100"/>
        <w:ind w:left="1560" w:hanging="709"/>
        <w:rPr>
          <w:rFonts w:cs="Arial"/>
          <w:b w:val="0"/>
          <w:bCs w:val="0"/>
          <w:color w:val="auto"/>
          <w:sz w:val="24"/>
          <w:szCs w:val="24"/>
        </w:rPr>
      </w:pPr>
      <w:r w:rsidRPr="00F11B52">
        <w:rPr>
          <w:rFonts w:cs="Arial"/>
          <w:b w:val="0"/>
          <w:bCs w:val="0"/>
          <w:color w:val="auto"/>
          <w:sz w:val="24"/>
          <w:szCs w:val="24"/>
        </w:rPr>
        <w:t>6.3</w:t>
      </w:r>
      <w:r w:rsidRPr="00F11B52">
        <w:rPr>
          <w:rFonts w:cs="Arial"/>
          <w:b w:val="0"/>
          <w:bCs w:val="0"/>
          <w:color w:val="auto"/>
          <w:sz w:val="24"/>
          <w:szCs w:val="24"/>
        </w:rPr>
        <w:tab/>
        <w:t xml:space="preserve">We will promote Direct Debit as the preferred method of payment and will encourage </w:t>
      </w:r>
      <w:proofErr w:type="gramStart"/>
      <w:r w:rsidRPr="00F11B52">
        <w:rPr>
          <w:rFonts w:cs="Arial"/>
          <w:b w:val="0"/>
          <w:bCs w:val="0"/>
          <w:color w:val="auto"/>
          <w:sz w:val="24"/>
          <w:szCs w:val="24"/>
        </w:rPr>
        <w:t>all of</w:t>
      </w:r>
      <w:proofErr w:type="gramEnd"/>
      <w:r w:rsidRPr="00F11B52">
        <w:rPr>
          <w:rFonts w:cs="Arial"/>
          <w:b w:val="0"/>
          <w:bCs w:val="0"/>
          <w:color w:val="auto"/>
          <w:sz w:val="24"/>
          <w:szCs w:val="24"/>
        </w:rPr>
        <w:t xml:space="preserve"> our leaseholders to pay by this method.</w:t>
      </w:r>
    </w:p>
    <w:p w14:paraId="574215EA" w14:textId="77777777" w:rsidR="005D667A" w:rsidRPr="00F11B52" w:rsidRDefault="005D667A" w:rsidP="003E7350">
      <w:pPr>
        <w:pStyle w:val="Heading1"/>
        <w:numPr>
          <w:ilvl w:val="0"/>
          <w:numId w:val="9"/>
        </w:numPr>
        <w:spacing w:before="100" w:beforeAutospacing="1" w:after="120"/>
        <w:ind w:left="851" w:hanging="851"/>
        <w:rPr>
          <w:color w:val="auto"/>
          <w:sz w:val="24"/>
          <w:szCs w:val="24"/>
        </w:rPr>
      </w:pPr>
      <w:r w:rsidRPr="00F11B52">
        <w:rPr>
          <w:color w:val="auto"/>
          <w:sz w:val="24"/>
          <w:szCs w:val="24"/>
        </w:rPr>
        <w:t>Enforcement</w:t>
      </w:r>
    </w:p>
    <w:p w14:paraId="1D4FA985" w14:textId="674DC601" w:rsidR="005D667A" w:rsidRPr="00F11B52" w:rsidRDefault="003E7350" w:rsidP="003D0627">
      <w:pPr>
        <w:pStyle w:val="Style14ptBoldBlackBefore6pt"/>
        <w:spacing w:before="100" w:beforeAutospacing="1"/>
        <w:ind w:left="1560" w:hanging="709"/>
        <w:rPr>
          <w:rFonts w:cs="Arial"/>
          <w:b w:val="0"/>
          <w:color w:val="auto"/>
          <w:sz w:val="24"/>
          <w:szCs w:val="24"/>
        </w:rPr>
      </w:pPr>
      <w:r w:rsidRPr="00F11B52">
        <w:rPr>
          <w:rFonts w:cs="Arial"/>
          <w:b w:val="0"/>
          <w:color w:val="auto"/>
          <w:sz w:val="24"/>
          <w:szCs w:val="24"/>
        </w:rPr>
        <w:t>7.1</w:t>
      </w:r>
      <w:r w:rsidRPr="00F11B52">
        <w:rPr>
          <w:rFonts w:cs="Arial"/>
          <w:b w:val="0"/>
          <w:color w:val="auto"/>
          <w:sz w:val="24"/>
          <w:szCs w:val="24"/>
        </w:rPr>
        <w:tab/>
      </w:r>
      <w:r w:rsidR="005D667A" w:rsidRPr="00F11B52">
        <w:rPr>
          <w:rFonts w:cs="Arial"/>
          <w:b w:val="0"/>
          <w:color w:val="auto"/>
          <w:sz w:val="24"/>
          <w:szCs w:val="24"/>
        </w:rPr>
        <w:t xml:space="preserve">Legal proceedings will be used when </w:t>
      </w:r>
      <w:r w:rsidR="00CA768A">
        <w:rPr>
          <w:rFonts w:cs="Arial"/>
          <w:b w:val="0"/>
          <w:color w:val="auto"/>
          <w:sz w:val="24"/>
          <w:szCs w:val="24"/>
        </w:rPr>
        <w:t xml:space="preserve">the leaseholder fails to make their contractual arrangements and where agreements to pay debt, current or historic, are </w:t>
      </w:r>
      <w:proofErr w:type="gramStart"/>
      <w:r w:rsidR="00CA768A">
        <w:rPr>
          <w:rFonts w:cs="Arial"/>
          <w:b w:val="0"/>
          <w:color w:val="auto"/>
          <w:sz w:val="24"/>
          <w:szCs w:val="24"/>
        </w:rPr>
        <w:t xml:space="preserve">broken </w:t>
      </w:r>
      <w:r w:rsidR="005D667A" w:rsidRPr="00F11B52">
        <w:rPr>
          <w:rFonts w:cs="Arial"/>
          <w:b w:val="0"/>
          <w:color w:val="auto"/>
          <w:sz w:val="24"/>
          <w:szCs w:val="24"/>
        </w:rPr>
        <w:t>.</w:t>
      </w:r>
      <w:proofErr w:type="gramEnd"/>
      <w:r w:rsidR="005D667A" w:rsidRPr="00F11B52">
        <w:rPr>
          <w:rFonts w:cs="Arial"/>
          <w:b w:val="0"/>
          <w:color w:val="auto"/>
          <w:sz w:val="24"/>
          <w:szCs w:val="24"/>
        </w:rPr>
        <w:t xml:space="preserve"> Where </w:t>
      </w:r>
      <w:r w:rsidR="00CA74BD" w:rsidRPr="00F11B52">
        <w:rPr>
          <w:rFonts w:cs="Arial"/>
          <w:b w:val="0"/>
          <w:color w:val="auto"/>
          <w:sz w:val="24"/>
          <w:szCs w:val="24"/>
        </w:rPr>
        <w:t xml:space="preserve">payment is not made or where agreement </w:t>
      </w:r>
      <w:r w:rsidR="00B7757B" w:rsidRPr="00F11B52">
        <w:rPr>
          <w:rFonts w:cs="Arial"/>
          <w:b w:val="0"/>
          <w:color w:val="auto"/>
          <w:sz w:val="24"/>
          <w:szCs w:val="24"/>
        </w:rPr>
        <w:t>to</w:t>
      </w:r>
      <w:r w:rsidR="00CA74BD" w:rsidRPr="00F11B52">
        <w:rPr>
          <w:rFonts w:cs="Arial"/>
          <w:b w:val="0"/>
          <w:color w:val="auto"/>
          <w:sz w:val="24"/>
          <w:szCs w:val="24"/>
        </w:rPr>
        <w:t xml:space="preserve"> pay arrears are broken</w:t>
      </w:r>
      <w:r w:rsidR="005D667A" w:rsidRPr="00F11B52">
        <w:rPr>
          <w:rFonts w:cs="Arial"/>
          <w:b w:val="0"/>
          <w:color w:val="auto"/>
          <w:sz w:val="24"/>
          <w:szCs w:val="24"/>
        </w:rPr>
        <w:t xml:space="preserve"> RPRM</w:t>
      </w:r>
      <w:r w:rsidR="00D13BDD" w:rsidRPr="00F11B52">
        <w:rPr>
          <w:rFonts w:cs="Arial"/>
          <w:b w:val="0"/>
          <w:color w:val="auto"/>
          <w:sz w:val="24"/>
          <w:szCs w:val="24"/>
        </w:rPr>
        <w:t>O</w:t>
      </w:r>
      <w:r w:rsidR="005D667A" w:rsidRPr="00F11B52">
        <w:rPr>
          <w:rFonts w:cs="Arial"/>
          <w:b w:val="0"/>
          <w:color w:val="auto"/>
          <w:sz w:val="24"/>
          <w:szCs w:val="24"/>
        </w:rPr>
        <w:t xml:space="preserve"> staff </w:t>
      </w:r>
      <w:r w:rsidR="00CA74BD" w:rsidRPr="00F11B52">
        <w:rPr>
          <w:rFonts w:cs="Arial"/>
          <w:b w:val="0"/>
          <w:color w:val="auto"/>
          <w:sz w:val="24"/>
          <w:szCs w:val="24"/>
        </w:rPr>
        <w:t>may</w:t>
      </w:r>
      <w:r w:rsidR="005D667A" w:rsidRPr="00F11B52">
        <w:rPr>
          <w:rFonts w:cs="Arial"/>
          <w:b w:val="0"/>
          <w:color w:val="auto"/>
          <w:sz w:val="24"/>
          <w:szCs w:val="24"/>
        </w:rPr>
        <w:t xml:space="preserve"> either directly or through legal representa</w:t>
      </w:r>
      <w:r w:rsidR="00B70903" w:rsidRPr="00F11B52">
        <w:rPr>
          <w:rFonts w:cs="Arial"/>
          <w:b w:val="0"/>
          <w:color w:val="auto"/>
          <w:sz w:val="24"/>
          <w:szCs w:val="24"/>
        </w:rPr>
        <w:t xml:space="preserve">tives: </w:t>
      </w:r>
    </w:p>
    <w:p w14:paraId="1427224B" w14:textId="04C22880" w:rsidR="00B70903" w:rsidRPr="00F11B52" w:rsidRDefault="00B70903" w:rsidP="003D0627">
      <w:pPr>
        <w:pStyle w:val="ListParagraph"/>
        <w:numPr>
          <w:ilvl w:val="0"/>
          <w:numId w:val="7"/>
        </w:numPr>
        <w:ind w:left="2127" w:hanging="567"/>
        <w:rPr>
          <w:rFonts w:cs="Arial"/>
          <w:color w:val="auto"/>
          <w:sz w:val="24"/>
          <w:szCs w:val="24"/>
        </w:rPr>
      </w:pPr>
      <w:r w:rsidRPr="00F11B52">
        <w:rPr>
          <w:rFonts w:cs="Arial"/>
          <w:color w:val="auto"/>
          <w:sz w:val="24"/>
          <w:szCs w:val="24"/>
        </w:rPr>
        <w:t>C</w:t>
      </w:r>
      <w:r w:rsidR="005D667A" w:rsidRPr="00F11B52">
        <w:rPr>
          <w:rFonts w:cs="Arial"/>
          <w:color w:val="auto"/>
          <w:sz w:val="24"/>
          <w:szCs w:val="24"/>
        </w:rPr>
        <w:t xml:space="preserve">ontact the </w:t>
      </w:r>
      <w:r w:rsidRPr="00F11B52">
        <w:rPr>
          <w:rFonts w:cs="Arial"/>
          <w:color w:val="auto"/>
          <w:sz w:val="24"/>
          <w:szCs w:val="24"/>
        </w:rPr>
        <w:t xml:space="preserve">leaseholders </w:t>
      </w:r>
      <w:r w:rsidR="005D667A" w:rsidRPr="00F11B52">
        <w:rPr>
          <w:rFonts w:cs="Arial"/>
          <w:color w:val="auto"/>
          <w:sz w:val="24"/>
          <w:szCs w:val="24"/>
        </w:rPr>
        <w:t xml:space="preserve">mortgage company </w:t>
      </w:r>
    </w:p>
    <w:p w14:paraId="3C5B5BF5" w14:textId="77777777" w:rsidR="005D667A" w:rsidRPr="00F11B52" w:rsidRDefault="00CA74BD" w:rsidP="003D0627">
      <w:pPr>
        <w:pStyle w:val="ListParagraph"/>
        <w:numPr>
          <w:ilvl w:val="0"/>
          <w:numId w:val="7"/>
        </w:numPr>
        <w:ind w:left="2127" w:hanging="567"/>
        <w:rPr>
          <w:rFonts w:cs="Arial"/>
          <w:color w:val="auto"/>
          <w:sz w:val="24"/>
          <w:szCs w:val="24"/>
        </w:rPr>
      </w:pPr>
      <w:r w:rsidRPr="00F11B52">
        <w:rPr>
          <w:rFonts w:cs="Arial"/>
          <w:color w:val="auto"/>
          <w:sz w:val="24"/>
          <w:szCs w:val="24"/>
        </w:rPr>
        <w:t xml:space="preserve">Seek an order against the leaseholder for the debt either in the County Court or </w:t>
      </w:r>
      <w:r w:rsidR="005D667A" w:rsidRPr="00F11B52">
        <w:rPr>
          <w:rFonts w:cs="Arial"/>
          <w:color w:val="auto"/>
          <w:sz w:val="24"/>
          <w:szCs w:val="24"/>
        </w:rPr>
        <w:t>taking leaseholders to the small claims court.</w:t>
      </w:r>
    </w:p>
    <w:p w14:paraId="17E38F23" w14:textId="77777777" w:rsidR="00CA74BD" w:rsidRPr="00F11B52" w:rsidRDefault="00CA74BD" w:rsidP="003D0627">
      <w:pPr>
        <w:pStyle w:val="ListParagraph"/>
        <w:numPr>
          <w:ilvl w:val="0"/>
          <w:numId w:val="7"/>
        </w:numPr>
        <w:ind w:left="2127" w:hanging="567"/>
        <w:rPr>
          <w:rFonts w:cs="Arial"/>
          <w:color w:val="auto"/>
          <w:sz w:val="24"/>
          <w:szCs w:val="24"/>
        </w:rPr>
      </w:pPr>
      <w:r w:rsidRPr="00F11B52">
        <w:rPr>
          <w:rFonts w:cs="Arial"/>
          <w:color w:val="auto"/>
          <w:sz w:val="24"/>
          <w:szCs w:val="24"/>
        </w:rPr>
        <w:t>Through the service of a Section 146 notice as the first stage towards the forfeiture of the lease.</w:t>
      </w:r>
    </w:p>
    <w:p w14:paraId="0FF6EFFC" w14:textId="77777777" w:rsidR="00CA74BD" w:rsidRPr="00F11B52" w:rsidRDefault="00CA74BD" w:rsidP="003D0627">
      <w:pPr>
        <w:pStyle w:val="ListParagraph"/>
        <w:numPr>
          <w:ilvl w:val="0"/>
          <w:numId w:val="7"/>
        </w:numPr>
        <w:ind w:left="2127" w:hanging="567"/>
        <w:rPr>
          <w:rFonts w:cs="Arial"/>
          <w:color w:val="auto"/>
          <w:sz w:val="24"/>
          <w:szCs w:val="24"/>
        </w:rPr>
      </w:pPr>
      <w:r w:rsidRPr="00F11B52">
        <w:rPr>
          <w:rFonts w:cs="Arial"/>
          <w:color w:val="auto"/>
          <w:sz w:val="24"/>
          <w:szCs w:val="24"/>
        </w:rPr>
        <w:t>Take action after the service of notice to forfeit the lease.</w:t>
      </w:r>
    </w:p>
    <w:p w14:paraId="0F6147DA" w14:textId="77777777" w:rsidR="005D667A" w:rsidRPr="00F11B52" w:rsidRDefault="005D667A" w:rsidP="003E7350">
      <w:pPr>
        <w:ind w:left="851" w:hanging="851"/>
        <w:rPr>
          <w:rFonts w:ascii="Arial" w:hAnsi="Arial" w:cs="Arial"/>
          <w:sz w:val="24"/>
          <w:szCs w:val="24"/>
        </w:rPr>
      </w:pPr>
    </w:p>
    <w:p w14:paraId="220E3D9B" w14:textId="77777777" w:rsidR="005D667A" w:rsidRPr="00F11B52" w:rsidRDefault="003E7350" w:rsidP="003D0627">
      <w:pPr>
        <w:ind w:left="1560" w:hanging="709"/>
        <w:rPr>
          <w:rFonts w:ascii="Arial" w:hAnsi="Arial" w:cs="Arial"/>
          <w:sz w:val="24"/>
          <w:szCs w:val="24"/>
        </w:rPr>
      </w:pPr>
      <w:r w:rsidRPr="00F11B52">
        <w:rPr>
          <w:rFonts w:ascii="Arial" w:hAnsi="Arial" w:cs="Arial"/>
          <w:sz w:val="24"/>
          <w:szCs w:val="24"/>
        </w:rPr>
        <w:lastRenderedPageBreak/>
        <w:t>7.2</w:t>
      </w:r>
      <w:r w:rsidRPr="00F11B52">
        <w:rPr>
          <w:rFonts w:ascii="Arial" w:hAnsi="Arial" w:cs="Arial"/>
          <w:sz w:val="24"/>
          <w:szCs w:val="24"/>
        </w:rPr>
        <w:tab/>
      </w:r>
      <w:r w:rsidR="00CA74BD" w:rsidRPr="00F11B52">
        <w:rPr>
          <w:rFonts w:ascii="Arial" w:hAnsi="Arial" w:cs="Arial"/>
          <w:sz w:val="24"/>
          <w:szCs w:val="24"/>
        </w:rPr>
        <w:t>RPRM</w:t>
      </w:r>
      <w:r w:rsidR="004D0E30" w:rsidRPr="00F11B52">
        <w:rPr>
          <w:rFonts w:ascii="Arial" w:hAnsi="Arial" w:cs="Arial"/>
          <w:sz w:val="24"/>
          <w:szCs w:val="24"/>
        </w:rPr>
        <w:t>O</w:t>
      </w:r>
      <w:r w:rsidR="005D667A" w:rsidRPr="00F11B52">
        <w:rPr>
          <w:rFonts w:ascii="Arial" w:hAnsi="Arial" w:cs="Arial"/>
          <w:sz w:val="24"/>
          <w:szCs w:val="24"/>
        </w:rPr>
        <w:t xml:space="preserve"> may recover a reasonable administration fee from the lessee</w:t>
      </w:r>
      <w:r w:rsidR="00CA74BD" w:rsidRPr="00F11B52">
        <w:rPr>
          <w:rFonts w:ascii="Arial" w:hAnsi="Arial" w:cs="Arial"/>
          <w:sz w:val="24"/>
          <w:szCs w:val="24"/>
        </w:rPr>
        <w:t xml:space="preserve"> </w:t>
      </w:r>
      <w:r w:rsidR="005D667A" w:rsidRPr="00F11B52">
        <w:rPr>
          <w:rFonts w:ascii="Arial" w:hAnsi="Arial" w:cs="Arial"/>
          <w:sz w:val="24"/>
          <w:szCs w:val="24"/>
        </w:rPr>
        <w:t>in respect of any action, including legal action to enforce covenants contained in the lease</w:t>
      </w:r>
      <w:r w:rsidRPr="00F11B52">
        <w:rPr>
          <w:rFonts w:ascii="Arial" w:hAnsi="Arial" w:cs="Arial"/>
          <w:sz w:val="24"/>
          <w:szCs w:val="24"/>
        </w:rPr>
        <w:t xml:space="preserve"> </w:t>
      </w:r>
      <w:r w:rsidR="005D667A" w:rsidRPr="00F11B52">
        <w:rPr>
          <w:rFonts w:ascii="Arial" w:hAnsi="Arial" w:cs="Arial"/>
          <w:sz w:val="24"/>
          <w:szCs w:val="24"/>
        </w:rPr>
        <w:t>agreement on behalf of the Council.</w:t>
      </w:r>
    </w:p>
    <w:p w14:paraId="175E1AC2" w14:textId="77777777" w:rsidR="005D667A" w:rsidRPr="00F11B52" w:rsidRDefault="005D667A" w:rsidP="003D0627">
      <w:pPr>
        <w:ind w:left="1560" w:hanging="709"/>
        <w:rPr>
          <w:rFonts w:ascii="Arial" w:hAnsi="Arial" w:cs="Arial"/>
          <w:sz w:val="24"/>
          <w:szCs w:val="24"/>
        </w:rPr>
      </w:pPr>
    </w:p>
    <w:p w14:paraId="103547D7" w14:textId="77777777" w:rsidR="005D667A" w:rsidRPr="00F11B52" w:rsidRDefault="003E7350" w:rsidP="003D0627">
      <w:pPr>
        <w:ind w:left="1560" w:hanging="709"/>
        <w:rPr>
          <w:rFonts w:ascii="Arial" w:hAnsi="Arial" w:cs="Arial"/>
          <w:sz w:val="24"/>
          <w:szCs w:val="24"/>
        </w:rPr>
      </w:pPr>
      <w:r w:rsidRPr="00F11B52">
        <w:rPr>
          <w:rFonts w:ascii="Arial" w:hAnsi="Arial" w:cs="Arial"/>
          <w:sz w:val="24"/>
          <w:szCs w:val="24"/>
        </w:rPr>
        <w:t>7.3</w:t>
      </w:r>
      <w:r w:rsidR="005D667A" w:rsidRPr="00F11B52">
        <w:rPr>
          <w:rFonts w:ascii="Arial" w:hAnsi="Arial" w:cs="Arial"/>
          <w:sz w:val="24"/>
          <w:szCs w:val="24"/>
        </w:rPr>
        <w:t xml:space="preserve"> </w:t>
      </w:r>
      <w:r w:rsidR="005D667A" w:rsidRPr="00F11B52">
        <w:rPr>
          <w:rFonts w:ascii="Arial" w:hAnsi="Arial" w:cs="Arial"/>
          <w:sz w:val="24"/>
          <w:szCs w:val="24"/>
        </w:rPr>
        <w:tab/>
        <w:t xml:space="preserve">Where </w:t>
      </w:r>
      <w:r w:rsidRPr="00F11B52">
        <w:rPr>
          <w:rFonts w:ascii="Arial" w:hAnsi="Arial" w:cs="Arial"/>
          <w:sz w:val="24"/>
          <w:szCs w:val="24"/>
        </w:rPr>
        <w:t>RPRM</w:t>
      </w:r>
      <w:r w:rsidR="004D0E30" w:rsidRPr="00F11B52">
        <w:rPr>
          <w:rFonts w:ascii="Arial" w:hAnsi="Arial" w:cs="Arial"/>
          <w:sz w:val="24"/>
          <w:szCs w:val="24"/>
        </w:rPr>
        <w:t>O</w:t>
      </w:r>
      <w:r w:rsidRPr="00F11B52">
        <w:rPr>
          <w:rFonts w:ascii="Arial" w:hAnsi="Arial" w:cs="Arial"/>
          <w:sz w:val="24"/>
          <w:szCs w:val="24"/>
        </w:rPr>
        <w:t xml:space="preserve"> </w:t>
      </w:r>
      <w:r w:rsidR="005D667A" w:rsidRPr="00F11B52">
        <w:rPr>
          <w:rFonts w:ascii="Arial" w:hAnsi="Arial" w:cs="Arial"/>
          <w:sz w:val="24"/>
          <w:szCs w:val="24"/>
        </w:rPr>
        <w:t>proposes to take legal action</w:t>
      </w:r>
      <w:r w:rsidRPr="00F11B52">
        <w:rPr>
          <w:rFonts w:ascii="Arial" w:hAnsi="Arial" w:cs="Arial"/>
          <w:sz w:val="24"/>
          <w:szCs w:val="24"/>
        </w:rPr>
        <w:t xml:space="preserve"> up to and including forfeiture</w:t>
      </w:r>
      <w:r w:rsidR="005D667A" w:rsidRPr="00F11B52">
        <w:rPr>
          <w:rFonts w:ascii="Arial" w:hAnsi="Arial" w:cs="Arial"/>
          <w:sz w:val="24"/>
          <w:szCs w:val="24"/>
        </w:rPr>
        <w:t>, it will notify the Council in advance of any action</w:t>
      </w:r>
      <w:r w:rsidR="005D667A" w:rsidRPr="00F11B52">
        <w:rPr>
          <w:rFonts w:ascii="Arial" w:hAnsi="Arial" w:cs="Arial"/>
          <w:b/>
          <w:sz w:val="24"/>
          <w:szCs w:val="24"/>
          <w:u w:val="single"/>
        </w:rPr>
        <w:t xml:space="preserve"> </w:t>
      </w:r>
      <w:r w:rsidR="005D667A" w:rsidRPr="00F11B52">
        <w:rPr>
          <w:rFonts w:ascii="Arial" w:hAnsi="Arial" w:cs="Arial"/>
          <w:sz w:val="24"/>
          <w:szCs w:val="24"/>
        </w:rPr>
        <w:t xml:space="preserve">it proposes to take and will keep the Council informed of progress. </w:t>
      </w:r>
    </w:p>
    <w:p w14:paraId="6711C1E5" w14:textId="77777777" w:rsidR="005D667A" w:rsidRPr="00F11B52" w:rsidRDefault="005D667A" w:rsidP="003E7350">
      <w:pPr>
        <w:ind w:left="851" w:hanging="851"/>
        <w:rPr>
          <w:rFonts w:ascii="Arial" w:hAnsi="Arial" w:cs="Arial"/>
          <w:sz w:val="24"/>
          <w:szCs w:val="24"/>
        </w:rPr>
      </w:pPr>
    </w:p>
    <w:p w14:paraId="2F485046" w14:textId="77777777" w:rsidR="004051D5" w:rsidRPr="00F11B52" w:rsidRDefault="004051D5" w:rsidP="003E7350">
      <w:pPr>
        <w:pStyle w:val="Heading1"/>
        <w:numPr>
          <w:ilvl w:val="0"/>
          <w:numId w:val="9"/>
        </w:numPr>
        <w:spacing w:before="100" w:beforeAutospacing="1" w:after="120"/>
        <w:ind w:left="851" w:hanging="851"/>
        <w:rPr>
          <w:color w:val="auto"/>
          <w:sz w:val="24"/>
          <w:szCs w:val="24"/>
        </w:rPr>
      </w:pPr>
      <w:r w:rsidRPr="00F11B52">
        <w:rPr>
          <w:color w:val="auto"/>
          <w:sz w:val="24"/>
          <w:szCs w:val="24"/>
        </w:rPr>
        <w:t>Equalities and Diversity</w:t>
      </w:r>
    </w:p>
    <w:p w14:paraId="043C5E5B" w14:textId="39830E10" w:rsidR="004051D5" w:rsidRPr="00F11B52" w:rsidRDefault="003E7350" w:rsidP="003D0627">
      <w:pPr>
        <w:pStyle w:val="Default"/>
        <w:spacing w:before="100" w:beforeAutospacing="1"/>
        <w:ind w:left="1560" w:hanging="709"/>
        <w:rPr>
          <w:color w:val="auto"/>
        </w:rPr>
      </w:pPr>
      <w:r w:rsidRPr="00F11B52">
        <w:rPr>
          <w:color w:val="auto"/>
        </w:rPr>
        <w:t>8.1</w:t>
      </w:r>
      <w:r w:rsidRPr="00F11B52">
        <w:rPr>
          <w:color w:val="auto"/>
        </w:rPr>
        <w:tab/>
      </w:r>
      <w:r w:rsidR="004051D5" w:rsidRPr="00F11B52">
        <w:rPr>
          <w:color w:val="auto"/>
        </w:rPr>
        <w:t>RPRM</w:t>
      </w:r>
      <w:r w:rsidR="004D0E30" w:rsidRPr="00F11B52">
        <w:rPr>
          <w:color w:val="auto"/>
        </w:rPr>
        <w:t>O</w:t>
      </w:r>
      <w:r w:rsidR="004051D5" w:rsidRPr="00F11B52">
        <w:rPr>
          <w:color w:val="auto"/>
        </w:rPr>
        <w:t xml:space="preserve"> does not discriminate </w:t>
      </w:r>
      <w:r w:rsidR="003E17CC" w:rsidRPr="00F11B52">
        <w:rPr>
          <w:color w:val="auto"/>
        </w:rPr>
        <w:t xml:space="preserve">against </w:t>
      </w:r>
      <w:r w:rsidR="004051D5" w:rsidRPr="00F11B52">
        <w:rPr>
          <w:color w:val="auto"/>
        </w:rPr>
        <w:t>residents regardless of their race, religion, language, ethnicity, gender,</w:t>
      </w:r>
      <w:r w:rsidR="00B50531">
        <w:rPr>
          <w:color w:val="auto"/>
        </w:rPr>
        <w:t xml:space="preserve"> gender reassignment, marital status,</w:t>
      </w:r>
      <w:r w:rsidR="004051D5" w:rsidRPr="00F11B52">
        <w:rPr>
          <w:color w:val="auto"/>
        </w:rPr>
        <w:t xml:space="preserve"> sexuality, age, health or disability, location, political or immigration status. We deliver our </w:t>
      </w:r>
      <w:r w:rsidRPr="00F11B52">
        <w:rPr>
          <w:color w:val="auto"/>
        </w:rPr>
        <w:t>service charge</w:t>
      </w:r>
      <w:r w:rsidR="004051D5" w:rsidRPr="00F11B52">
        <w:rPr>
          <w:color w:val="auto"/>
        </w:rPr>
        <w:t xml:space="preserve"> collection and arrears function in accordance with our Equal Opportunities and Diversity Policy, ensuring that appropriate advice and assistance is given to those disadvantaged in the community, and that adequate translation and interpretation facilities, large print material, Mincom, induction loops etc. are available. All actions carried out are in accordance with the provisions of the Human Rights Act 1998.</w:t>
      </w:r>
    </w:p>
    <w:p w14:paraId="1AFC8321" w14:textId="77777777" w:rsidR="004051D5" w:rsidRPr="00F11B52" w:rsidRDefault="003E7350" w:rsidP="003D0627">
      <w:pPr>
        <w:pStyle w:val="Default"/>
        <w:spacing w:before="100" w:beforeAutospacing="1"/>
        <w:ind w:left="1560" w:hanging="709"/>
        <w:rPr>
          <w:color w:val="auto"/>
        </w:rPr>
      </w:pPr>
      <w:r w:rsidRPr="00F11B52">
        <w:rPr>
          <w:color w:val="auto"/>
        </w:rPr>
        <w:t>8.2</w:t>
      </w:r>
      <w:r w:rsidRPr="00F11B52">
        <w:rPr>
          <w:color w:val="auto"/>
        </w:rPr>
        <w:tab/>
      </w:r>
      <w:r w:rsidR="004051D5" w:rsidRPr="00F11B52">
        <w:rPr>
          <w:color w:val="auto"/>
        </w:rPr>
        <w:t>We recognise that vulnerable tenants have housing related support needs and will work with agencies to equip those needs.</w:t>
      </w:r>
    </w:p>
    <w:p w14:paraId="643F5A0F" w14:textId="77777777" w:rsidR="004051D5" w:rsidRPr="00F11B52" w:rsidRDefault="004051D5" w:rsidP="003E7350">
      <w:pPr>
        <w:pStyle w:val="Heading1"/>
        <w:numPr>
          <w:ilvl w:val="0"/>
          <w:numId w:val="9"/>
        </w:numPr>
        <w:spacing w:before="100" w:beforeAutospacing="1" w:after="120"/>
        <w:ind w:left="851" w:hanging="851"/>
        <w:rPr>
          <w:color w:val="auto"/>
          <w:sz w:val="24"/>
          <w:szCs w:val="24"/>
        </w:rPr>
      </w:pPr>
      <w:r w:rsidRPr="00F11B52">
        <w:rPr>
          <w:color w:val="auto"/>
          <w:sz w:val="24"/>
          <w:szCs w:val="24"/>
        </w:rPr>
        <w:t>Training and Promotion</w:t>
      </w:r>
    </w:p>
    <w:p w14:paraId="6D6EDFD1" w14:textId="6FB6D256" w:rsidR="004051D5" w:rsidRPr="00F11B52" w:rsidRDefault="003E7350" w:rsidP="003D0627">
      <w:pPr>
        <w:pStyle w:val="Default"/>
        <w:spacing w:before="100" w:beforeAutospacing="1"/>
        <w:ind w:left="1418" w:hanging="567"/>
        <w:rPr>
          <w:color w:val="auto"/>
        </w:rPr>
      </w:pPr>
      <w:r w:rsidRPr="00F11B52">
        <w:rPr>
          <w:color w:val="auto"/>
        </w:rPr>
        <w:t>9.</w:t>
      </w:r>
      <w:r w:rsidR="00CA768A">
        <w:rPr>
          <w:color w:val="auto"/>
        </w:rPr>
        <w:t>1</w:t>
      </w:r>
      <w:r w:rsidRPr="00F11B52">
        <w:rPr>
          <w:color w:val="auto"/>
        </w:rPr>
        <w:tab/>
      </w:r>
      <w:r w:rsidR="004051D5" w:rsidRPr="00F11B52">
        <w:rPr>
          <w:color w:val="auto"/>
        </w:rPr>
        <w:t>RPRM</w:t>
      </w:r>
      <w:r w:rsidR="004D0E30" w:rsidRPr="00F11B52">
        <w:rPr>
          <w:color w:val="auto"/>
        </w:rPr>
        <w:t>O</w:t>
      </w:r>
      <w:r w:rsidR="004051D5" w:rsidRPr="00F11B52">
        <w:rPr>
          <w:color w:val="auto"/>
        </w:rPr>
        <w:t xml:space="preserve"> recognises that the success of this policy and </w:t>
      </w:r>
      <w:r w:rsidRPr="00F11B52">
        <w:rPr>
          <w:color w:val="auto"/>
        </w:rPr>
        <w:t>its</w:t>
      </w:r>
      <w:r w:rsidR="004051D5" w:rsidRPr="00F11B52">
        <w:rPr>
          <w:color w:val="auto"/>
        </w:rPr>
        <w:t xml:space="preserve"> proper implementation is dependent upon the knowledge and ability of the </w:t>
      </w:r>
      <w:r w:rsidR="00AA4E9F" w:rsidRPr="00F11B52">
        <w:rPr>
          <w:color w:val="auto"/>
        </w:rPr>
        <w:t xml:space="preserve">staff </w:t>
      </w:r>
      <w:r w:rsidR="004051D5" w:rsidRPr="00F11B52">
        <w:rPr>
          <w:color w:val="auto"/>
        </w:rPr>
        <w:t xml:space="preserve">delivering it. We are therefore committed to providing regular training to all </w:t>
      </w:r>
      <w:r w:rsidR="00AA4E9F" w:rsidRPr="00F11B52">
        <w:rPr>
          <w:color w:val="auto"/>
        </w:rPr>
        <w:t xml:space="preserve">staff </w:t>
      </w:r>
      <w:r w:rsidR="003539B7" w:rsidRPr="00F11B52">
        <w:rPr>
          <w:color w:val="auto"/>
        </w:rPr>
        <w:t>to</w:t>
      </w:r>
      <w:r w:rsidR="004051D5" w:rsidRPr="00F11B52">
        <w:rPr>
          <w:color w:val="auto"/>
        </w:rPr>
        <w:t xml:space="preserve"> ensure that they are suitably skilled and have the up-to-date legislative knowledge required to effectively deliver the requirements of the policy and procedure. </w:t>
      </w:r>
    </w:p>
    <w:p w14:paraId="518D441E" w14:textId="2F921E87" w:rsidR="004051D5" w:rsidRPr="00F11B52" w:rsidRDefault="003E7350" w:rsidP="003D0627">
      <w:pPr>
        <w:pStyle w:val="Default"/>
        <w:spacing w:before="100" w:beforeAutospacing="1"/>
        <w:ind w:left="1418" w:hanging="567"/>
        <w:rPr>
          <w:color w:val="auto"/>
        </w:rPr>
      </w:pPr>
      <w:r w:rsidRPr="00F11B52">
        <w:rPr>
          <w:color w:val="auto"/>
        </w:rPr>
        <w:t>9.</w:t>
      </w:r>
      <w:r w:rsidR="003539B7">
        <w:rPr>
          <w:color w:val="auto"/>
        </w:rPr>
        <w:t>2</w:t>
      </w:r>
      <w:r w:rsidRPr="00F11B52">
        <w:rPr>
          <w:color w:val="auto"/>
        </w:rPr>
        <w:tab/>
      </w:r>
      <w:r w:rsidR="004051D5" w:rsidRPr="00F11B52">
        <w:rPr>
          <w:color w:val="auto"/>
        </w:rPr>
        <w:t>We will therefore ensure that the training needs of all staff are assessed through the annual appraisal process and the annual training plan.</w:t>
      </w:r>
    </w:p>
    <w:p w14:paraId="337B2205" w14:textId="77777777" w:rsidR="004051D5" w:rsidRPr="00F11B52" w:rsidRDefault="004051D5" w:rsidP="003E7350">
      <w:pPr>
        <w:pStyle w:val="Heading1"/>
        <w:numPr>
          <w:ilvl w:val="0"/>
          <w:numId w:val="9"/>
        </w:numPr>
        <w:spacing w:before="100" w:beforeAutospacing="1" w:after="120"/>
        <w:ind w:left="851" w:hanging="851"/>
        <w:rPr>
          <w:color w:val="auto"/>
          <w:sz w:val="24"/>
          <w:szCs w:val="24"/>
        </w:rPr>
      </w:pPr>
      <w:r w:rsidRPr="00F11B52">
        <w:rPr>
          <w:color w:val="auto"/>
          <w:sz w:val="24"/>
          <w:szCs w:val="24"/>
        </w:rPr>
        <w:t xml:space="preserve">Implementation and Review </w:t>
      </w:r>
    </w:p>
    <w:p w14:paraId="15D4DB9B" w14:textId="1AD6AED3" w:rsidR="004051D5" w:rsidRPr="003539B7" w:rsidRDefault="004051D5" w:rsidP="003539B7">
      <w:pPr>
        <w:pStyle w:val="ListParagraph"/>
        <w:numPr>
          <w:ilvl w:val="1"/>
          <w:numId w:val="9"/>
        </w:numPr>
        <w:spacing w:before="100" w:beforeAutospacing="1"/>
        <w:rPr>
          <w:rFonts w:cs="Arial"/>
          <w:sz w:val="24"/>
          <w:szCs w:val="24"/>
        </w:rPr>
      </w:pPr>
      <w:r w:rsidRPr="003539B7">
        <w:rPr>
          <w:rFonts w:cs="Arial"/>
          <w:sz w:val="24"/>
          <w:szCs w:val="24"/>
        </w:rPr>
        <w:t>The overall responsibility for the approval of the</w:t>
      </w:r>
      <w:r w:rsidR="003E7350" w:rsidRPr="003539B7">
        <w:rPr>
          <w:rFonts w:cs="Arial"/>
          <w:sz w:val="24"/>
          <w:szCs w:val="24"/>
        </w:rPr>
        <w:t xml:space="preserve"> leaseholder service charge collection and arrears policy </w:t>
      </w:r>
      <w:r w:rsidRPr="003539B7">
        <w:rPr>
          <w:rFonts w:cs="Arial"/>
          <w:sz w:val="24"/>
          <w:szCs w:val="24"/>
        </w:rPr>
        <w:t>will lie with the Estate Director with the scrutiny of the Board. The Board will monitor arrears performance along with the Lambeth Council Client Team.</w:t>
      </w:r>
    </w:p>
    <w:p w14:paraId="2AA818D4" w14:textId="77777777" w:rsidR="003539B7" w:rsidRPr="003539B7" w:rsidRDefault="003539B7" w:rsidP="003539B7">
      <w:pPr>
        <w:pStyle w:val="ListParagraph"/>
        <w:spacing w:before="100" w:beforeAutospacing="1"/>
        <w:ind w:left="1421"/>
        <w:rPr>
          <w:rFonts w:cs="Arial"/>
          <w:sz w:val="24"/>
          <w:szCs w:val="24"/>
        </w:rPr>
      </w:pPr>
    </w:p>
    <w:p w14:paraId="21F98F38" w14:textId="77777777" w:rsidR="004051D5" w:rsidRPr="00F11B52" w:rsidRDefault="003E7350" w:rsidP="00367C12">
      <w:pPr>
        <w:ind w:left="1418" w:hanging="567"/>
        <w:rPr>
          <w:rFonts w:ascii="Arial" w:hAnsi="Arial" w:cs="Arial"/>
          <w:sz w:val="24"/>
          <w:szCs w:val="24"/>
        </w:rPr>
      </w:pPr>
      <w:r w:rsidRPr="00F11B52">
        <w:rPr>
          <w:rFonts w:ascii="Arial" w:hAnsi="Arial" w:cs="Arial"/>
          <w:sz w:val="24"/>
          <w:szCs w:val="24"/>
        </w:rPr>
        <w:t>10.2</w:t>
      </w:r>
      <w:r w:rsidRPr="00F11B52">
        <w:rPr>
          <w:rFonts w:ascii="Arial" w:hAnsi="Arial" w:cs="Arial"/>
          <w:sz w:val="24"/>
          <w:szCs w:val="24"/>
        </w:rPr>
        <w:tab/>
      </w:r>
      <w:r w:rsidR="004051D5" w:rsidRPr="00F11B52">
        <w:rPr>
          <w:rFonts w:ascii="Arial" w:hAnsi="Arial" w:cs="Arial"/>
          <w:sz w:val="24"/>
          <w:szCs w:val="24"/>
        </w:rPr>
        <w:t xml:space="preserve">This policy on a biannual basis unless there are significant changes in legislation that require revision at an earlier date. </w:t>
      </w:r>
    </w:p>
    <w:sectPr w:rsidR="004051D5" w:rsidRPr="00F11B52" w:rsidSect="007D72C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95AE7" w14:textId="77777777" w:rsidR="00C10B04" w:rsidRDefault="00C10B04" w:rsidP="006F1F8F">
      <w:r>
        <w:separator/>
      </w:r>
    </w:p>
  </w:endnote>
  <w:endnote w:type="continuationSeparator" w:id="0">
    <w:p w14:paraId="14879DE7" w14:textId="77777777" w:rsidR="00C10B04" w:rsidRDefault="00C10B04" w:rsidP="006F1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1575" w14:textId="77777777" w:rsidR="00763B15" w:rsidRDefault="00763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33CB" w14:textId="279863E9" w:rsidR="00412CF1" w:rsidRDefault="007F674F">
    <w:pPr>
      <w:pStyle w:val="Footer"/>
    </w:pPr>
    <w:r>
      <w:t xml:space="preserve">Review May </w:t>
    </w:r>
    <w:r w:rsidR="00763B15">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96605" w14:textId="77777777" w:rsidR="00763B15" w:rsidRDefault="00763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881F9" w14:textId="77777777" w:rsidR="00C10B04" w:rsidRDefault="00C10B04" w:rsidP="006F1F8F">
      <w:r>
        <w:separator/>
      </w:r>
    </w:p>
  </w:footnote>
  <w:footnote w:type="continuationSeparator" w:id="0">
    <w:p w14:paraId="7F63C24A" w14:textId="77777777" w:rsidR="00C10B04" w:rsidRDefault="00C10B04" w:rsidP="006F1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1087" w14:textId="77777777" w:rsidR="00763B15" w:rsidRDefault="00763B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7265" w14:textId="77777777" w:rsidR="00763B15" w:rsidRDefault="00763B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A5A4" w14:textId="77777777" w:rsidR="00763B15" w:rsidRDefault="00763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652C"/>
    <w:multiLevelType w:val="hybridMultilevel"/>
    <w:tmpl w:val="181E7A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5371CD9"/>
    <w:multiLevelType w:val="multilevel"/>
    <w:tmpl w:val="D2E41A42"/>
    <w:lvl w:ilvl="0">
      <w:start w:val="7"/>
      <w:numFmt w:val="decimal"/>
      <w:lvlText w:val="%1."/>
      <w:lvlJc w:val="left"/>
      <w:pPr>
        <w:ind w:left="786" w:hanging="360"/>
      </w:pPr>
      <w:rPr>
        <w:rFonts w:hint="default"/>
      </w:rPr>
    </w:lvl>
    <w:lvl w:ilvl="1">
      <w:start w:val="1"/>
      <w:numFmt w:val="decimal"/>
      <w:isLgl/>
      <w:lvlText w:val="%1.%2"/>
      <w:lvlJc w:val="left"/>
      <w:pPr>
        <w:ind w:left="1421" w:hanging="57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206" w:hanging="1080"/>
      </w:pPr>
      <w:rPr>
        <w:rFonts w:hint="default"/>
      </w:rPr>
    </w:lvl>
    <w:lvl w:ilvl="5">
      <w:start w:val="1"/>
      <w:numFmt w:val="decimal"/>
      <w:isLgl/>
      <w:lvlText w:val="%1.%2.%3.%4.%5.%6"/>
      <w:lvlJc w:val="left"/>
      <w:pPr>
        <w:ind w:left="3991" w:hanging="1440"/>
      </w:pPr>
      <w:rPr>
        <w:rFonts w:hint="default"/>
      </w:rPr>
    </w:lvl>
    <w:lvl w:ilvl="6">
      <w:start w:val="1"/>
      <w:numFmt w:val="decimal"/>
      <w:isLgl/>
      <w:lvlText w:val="%1.%2.%3.%4.%5.%6.%7"/>
      <w:lvlJc w:val="left"/>
      <w:pPr>
        <w:ind w:left="4416" w:hanging="1440"/>
      </w:pPr>
      <w:rPr>
        <w:rFonts w:hint="default"/>
      </w:rPr>
    </w:lvl>
    <w:lvl w:ilvl="7">
      <w:start w:val="1"/>
      <w:numFmt w:val="decimal"/>
      <w:isLgl/>
      <w:lvlText w:val="%1.%2.%3.%4.%5.%6.%7.%8"/>
      <w:lvlJc w:val="left"/>
      <w:pPr>
        <w:ind w:left="5201" w:hanging="1800"/>
      </w:pPr>
      <w:rPr>
        <w:rFonts w:hint="default"/>
      </w:rPr>
    </w:lvl>
    <w:lvl w:ilvl="8">
      <w:start w:val="1"/>
      <w:numFmt w:val="decimal"/>
      <w:isLgl/>
      <w:lvlText w:val="%1.%2.%3.%4.%5.%6.%7.%8.%9"/>
      <w:lvlJc w:val="left"/>
      <w:pPr>
        <w:ind w:left="5626" w:hanging="1800"/>
      </w:pPr>
      <w:rPr>
        <w:rFonts w:hint="default"/>
      </w:rPr>
    </w:lvl>
  </w:abstractNum>
  <w:abstractNum w:abstractNumId="2" w15:restartNumberingAfterBreak="0">
    <w:nsid w:val="19311088"/>
    <w:multiLevelType w:val="multilevel"/>
    <w:tmpl w:val="D9202D8C"/>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E432576"/>
    <w:multiLevelType w:val="multilevel"/>
    <w:tmpl w:val="DE8E83DA"/>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2F72719C"/>
    <w:multiLevelType w:val="hybridMultilevel"/>
    <w:tmpl w:val="9326AA66"/>
    <w:lvl w:ilvl="0" w:tplc="336070D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FC24F91"/>
    <w:multiLevelType w:val="hybridMultilevel"/>
    <w:tmpl w:val="4B5A0CE8"/>
    <w:lvl w:ilvl="0" w:tplc="06CC1D88">
      <w:numFmt w:val="bullet"/>
      <w:lvlText w:val=""/>
      <w:lvlJc w:val="left"/>
      <w:pPr>
        <w:tabs>
          <w:tab w:val="num" w:pos="1080"/>
        </w:tabs>
        <w:ind w:left="1080" w:hanging="360"/>
      </w:pPr>
      <w:rPr>
        <w:rFonts w:ascii="Symbol" w:eastAsia="Times New Roman"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1A54755"/>
    <w:multiLevelType w:val="multilevel"/>
    <w:tmpl w:val="139EE8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457287A"/>
    <w:multiLevelType w:val="hybridMultilevel"/>
    <w:tmpl w:val="6D084A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89431F4"/>
    <w:multiLevelType w:val="hybridMultilevel"/>
    <w:tmpl w:val="9946B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7C4DF5"/>
    <w:multiLevelType w:val="multilevel"/>
    <w:tmpl w:val="EB0CE5A0"/>
    <w:lvl w:ilvl="0">
      <w:start w:val="3"/>
      <w:numFmt w:val="decimal"/>
      <w:lvlText w:val="%1"/>
      <w:lvlJc w:val="left"/>
      <w:pPr>
        <w:ind w:left="360" w:hanging="360"/>
      </w:pPr>
      <w:rPr>
        <w:rFonts w:hint="default"/>
      </w:rPr>
    </w:lvl>
    <w:lvl w:ilvl="1">
      <w:start w:val="5"/>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0" w15:restartNumberingAfterBreak="0">
    <w:nsid w:val="61C167F1"/>
    <w:multiLevelType w:val="multilevel"/>
    <w:tmpl w:val="93AA5A1C"/>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CE364A4"/>
    <w:multiLevelType w:val="hybridMultilevel"/>
    <w:tmpl w:val="60BA5DE8"/>
    <w:lvl w:ilvl="0" w:tplc="06CC1D88">
      <w:numFmt w:val="bullet"/>
      <w:lvlText w:val=""/>
      <w:lvlJc w:val="left"/>
      <w:pPr>
        <w:tabs>
          <w:tab w:val="num" w:pos="2322"/>
        </w:tabs>
        <w:ind w:left="2322" w:hanging="360"/>
      </w:pPr>
      <w:rPr>
        <w:rFonts w:ascii="Symbol" w:eastAsia="Times New Roman" w:hAnsi="Symbol" w:hint="default"/>
      </w:rPr>
    </w:lvl>
    <w:lvl w:ilvl="1" w:tplc="08090003">
      <w:start w:val="1"/>
      <w:numFmt w:val="bullet"/>
      <w:lvlText w:val="o"/>
      <w:lvlJc w:val="left"/>
      <w:pPr>
        <w:tabs>
          <w:tab w:val="num" w:pos="3042"/>
        </w:tabs>
        <w:ind w:left="3042" w:hanging="360"/>
      </w:pPr>
      <w:rPr>
        <w:rFonts w:ascii="Courier New" w:hAnsi="Courier New" w:hint="default"/>
      </w:rPr>
    </w:lvl>
    <w:lvl w:ilvl="2" w:tplc="08090005" w:tentative="1">
      <w:start w:val="1"/>
      <w:numFmt w:val="bullet"/>
      <w:lvlText w:val=""/>
      <w:lvlJc w:val="left"/>
      <w:pPr>
        <w:tabs>
          <w:tab w:val="num" w:pos="3762"/>
        </w:tabs>
        <w:ind w:left="3762" w:hanging="360"/>
      </w:pPr>
      <w:rPr>
        <w:rFonts w:ascii="Wingdings" w:hAnsi="Wingdings" w:hint="default"/>
      </w:rPr>
    </w:lvl>
    <w:lvl w:ilvl="3" w:tplc="08090001" w:tentative="1">
      <w:start w:val="1"/>
      <w:numFmt w:val="bullet"/>
      <w:lvlText w:val=""/>
      <w:lvlJc w:val="left"/>
      <w:pPr>
        <w:tabs>
          <w:tab w:val="num" w:pos="4482"/>
        </w:tabs>
        <w:ind w:left="4482" w:hanging="360"/>
      </w:pPr>
      <w:rPr>
        <w:rFonts w:ascii="Symbol" w:hAnsi="Symbol" w:hint="default"/>
      </w:rPr>
    </w:lvl>
    <w:lvl w:ilvl="4" w:tplc="08090003" w:tentative="1">
      <w:start w:val="1"/>
      <w:numFmt w:val="bullet"/>
      <w:lvlText w:val="o"/>
      <w:lvlJc w:val="left"/>
      <w:pPr>
        <w:tabs>
          <w:tab w:val="num" w:pos="5202"/>
        </w:tabs>
        <w:ind w:left="5202" w:hanging="360"/>
      </w:pPr>
      <w:rPr>
        <w:rFonts w:ascii="Courier New" w:hAnsi="Courier New" w:hint="default"/>
      </w:rPr>
    </w:lvl>
    <w:lvl w:ilvl="5" w:tplc="08090005" w:tentative="1">
      <w:start w:val="1"/>
      <w:numFmt w:val="bullet"/>
      <w:lvlText w:val=""/>
      <w:lvlJc w:val="left"/>
      <w:pPr>
        <w:tabs>
          <w:tab w:val="num" w:pos="5922"/>
        </w:tabs>
        <w:ind w:left="5922" w:hanging="360"/>
      </w:pPr>
      <w:rPr>
        <w:rFonts w:ascii="Wingdings" w:hAnsi="Wingdings" w:hint="default"/>
      </w:rPr>
    </w:lvl>
    <w:lvl w:ilvl="6" w:tplc="08090001" w:tentative="1">
      <w:start w:val="1"/>
      <w:numFmt w:val="bullet"/>
      <w:lvlText w:val=""/>
      <w:lvlJc w:val="left"/>
      <w:pPr>
        <w:tabs>
          <w:tab w:val="num" w:pos="6642"/>
        </w:tabs>
        <w:ind w:left="6642" w:hanging="360"/>
      </w:pPr>
      <w:rPr>
        <w:rFonts w:ascii="Symbol" w:hAnsi="Symbol" w:hint="default"/>
      </w:rPr>
    </w:lvl>
    <w:lvl w:ilvl="7" w:tplc="08090003" w:tentative="1">
      <w:start w:val="1"/>
      <w:numFmt w:val="bullet"/>
      <w:lvlText w:val="o"/>
      <w:lvlJc w:val="left"/>
      <w:pPr>
        <w:tabs>
          <w:tab w:val="num" w:pos="7362"/>
        </w:tabs>
        <w:ind w:left="7362" w:hanging="360"/>
      </w:pPr>
      <w:rPr>
        <w:rFonts w:ascii="Courier New" w:hAnsi="Courier New" w:hint="default"/>
      </w:rPr>
    </w:lvl>
    <w:lvl w:ilvl="8" w:tplc="08090005" w:tentative="1">
      <w:start w:val="1"/>
      <w:numFmt w:val="bullet"/>
      <w:lvlText w:val=""/>
      <w:lvlJc w:val="left"/>
      <w:pPr>
        <w:tabs>
          <w:tab w:val="num" w:pos="8082"/>
        </w:tabs>
        <w:ind w:left="8082" w:hanging="360"/>
      </w:pPr>
      <w:rPr>
        <w:rFonts w:ascii="Wingdings" w:hAnsi="Wingdings" w:hint="default"/>
      </w:rPr>
    </w:lvl>
  </w:abstractNum>
  <w:num w:numId="1" w16cid:durableId="1777019773">
    <w:abstractNumId w:val="9"/>
  </w:num>
  <w:num w:numId="2" w16cid:durableId="1206867232">
    <w:abstractNumId w:val="3"/>
  </w:num>
  <w:num w:numId="3" w16cid:durableId="1763528165">
    <w:abstractNumId w:val="11"/>
  </w:num>
  <w:num w:numId="4" w16cid:durableId="44182801">
    <w:abstractNumId w:val="5"/>
  </w:num>
  <w:num w:numId="5" w16cid:durableId="2070230301">
    <w:abstractNumId w:val="6"/>
  </w:num>
  <w:num w:numId="6" w16cid:durableId="267615770">
    <w:abstractNumId w:val="8"/>
  </w:num>
  <w:num w:numId="7" w16cid:durableId="2081127116">
    <w:abstractNumId w:val="0"/>
  </w:num>
  <w:num w:numId="8" w16cid:durableId="1138690453">
    <w:abstractNumId w:val="10"/>
  </w:num>
  <w:num w:numId="9" w16cid:durableId="2145850108">
    <w:abstractNumId w:val="1"/>
  </w:num>
  <w:num w:numId="10" w16cid:durableId="666590265">
    <w:abstractNumId w:val="4"/>
  </w:num>
  <w:num w:numId="11" w16cid:durableId="1338145748">
    <w:abstractNumId w:val="7"/>
  </w:num>
  <w:num w:numId="12" w16cid:durableId="1771386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1D5"/>
    <w:rsid w:val="0006098F"/>
    <w:rsid w:val="000665AE"/>
    <w:rsid w:val="000726D9"/>
    <w:rsid w:val="000909D7"/>
    <w:rsid w:val="000A2E27"/>
    <w:rsid w:val="00161507"/>
    <w:rsid w:val="00165212"/>
    <w:rsid w:val="00186818"/>
    <w:rsid w:val="001F11D2"/>
    <w:rsid w:val="002A4277"/>
    <w:rsid w:val="003216AC"/>
    <w:rsid w:val="00346C3E"/>
    <w:rsid w:val="003539B7"/>
    <w:rsid w:val="00367C12"/>
    <w:rsid w:val="003D0627"/>
    <w:rsid w:val="003E17CC"/>
    <w:rsid w:val="003E7350"/>
    <w:rsid w:val="004051D5"/>
    <w:rsid w:val="00412CF1"/>
    <w:rsid w:val="00427A28"/>
    <w:rsid w:val="004B28C2"/>
    <w:rsid w:val="004D0E30"/>
    <w:rsid w:val="004E7266"/>
    <w:rsid w:val="00550D1F"/>
    <w:rsid w:val="0055434D"/>
    <w:rsid w:val="005C19B6"/>
    <w:rsid w:val="005D667A"/>
    <w:rsid w:val="005D68C3"/>
    <w:rsid w:val="00600D91"/>
    <w:rsid w:val="00617384"/>
    <w:rsid w:val="00684B91"/>
    <w:rsid w:val="006D55EA"/>
    <w:rsid w:val="006F1F8F"/>
    <w:rsid w:val="006F352A"/>
    <w:rsid w:val="00763B15"/>
    <w:rsid w:val="007A5BD2"/>
    <w:rsid w:val="007C4D76"/>
    <w:rsid w:val="007D3954"/>
    <w:rsid w:val="007D72C9"/>
    <w:rsid w:val="007F674F"/>
    <w:rsid w:val="00842645"/>
    <w:rsid w:val="0088224C"/>
    <w:rsid w:val="008A6129"/>
    <w:rsid w:val="00932E8E"/>
    <w:rsid w:val="00944A7C"/>
    <w:rsid w:val="0096048B"/>
    <w:rsid w:val="009D3CA9"/>
    <w:rsid w:val="00A1655A"/>
    <w:rsid w:val="00A35A2F"/>
    <w:rsid w:val="00A94B16"/>
    <w:rsid w:val="00AA01A1"/>
    <w:rsid w:val="00AA4E9F"/>
    <w:rsid w:val="00AE2F61"/>
    <w:rsid w:val="00B4092B"/>
    <w:rsid w:val="00B50531"/>
    <w:rsid w:val="00B70903"/>
    <w:rsid w:val="00B7757B"/>
    <w:rsid w:val="00B77644"/>
    <w:rsid w:val="00BE0619"/>
    <w:rsid w:val="00C10B04"/>
    <w:rsid w:val="00C21676"/>
    <w:rsid w:val="00C609D6"/>
    <w:rsid w:val="00CA74BD"/>
    <w:rsid w:val="00CA768A"/>
    <w:rsid w:val="00D13BDD"/>
    <w:rsid w:val="00D314B6"/>
    <w:rsid w:val="00D86450"/>
    <w:rsid w:val="00E85D13"/>
    <w:rsid w:val="00F11B52"/>
    <w:rsid w:val="00F12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7F039"/>
  <w15:docId w15:val="{0F59DB65-8DC9-4993-9729-93668785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1D5"/>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9"/>
    <w:qFormat/>
    <w:rsid w:val="004051D5"/>
    <w:pPr>
      <w:keepNext/>
      <w:numPr>
        <w:numId w:val="2"/>
      </w:numPr>
      <w:spacing w:before="480" w:after="240"/>
      <w:ind w:left="-709"/>
      <w:outlineLvl w:val="0"/>
    </w:pPr>
    <w:rPr>
      <w:rFonts w:ascii="Arial" w:hAnsi="Arial" w:cs="Arial"/>
      <w:b/>
      <w:bCs/>
      <w:color w:val="1F497D"/>
      <w:kern w:val="32"/>
      <w:sz w:val="40"/>
      <w:szCs w:val="40"/>
    </w:rPr>
  </w:style>
  <w:style w:type="paragraph" w:styleId="Heading2">
    <w:name w:val="heading 2"/>
    <w:basedOn w:val="Normal"/>
    <w:next w:val="Normal"/>
    <w:link w:val="Heading2Char"/>
    <w:uiPriority w:val="99"/>
    <w:qFormat/>
    <w:rsid w:val="004051D5"/>
    <w:pPr>
      <w:keepNext/>
      <w:numPr>
        <w:ilvl w:val="1"/>
        <w:numId w:val="2"/>
      </w:numPr>
      <w:spacing w:before="360" w:after="240"/>
      <w:ind w:left="-709"/>
      <w:outlineLvl w:val="1"/>
    </w:pPr>
    <w:rPr>
      <w:rFonts w:ascii="Arial" w:hAnsi="Arial" w:cs="Arial"/>
      <w:b/>
      <w:bCs/>
      <w:iCs/>
      <w:color w:val="36A6E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051D5"/>
    <w:rPr>
      <w:rFonts w:ascii="Arial" w:eastAsia="Times New Roman" w:hAnsi="Arial" w:cs="Arial"/>
      <w:b/>
      <w:bCs/>
      <w:color w:val="1F497D"/>
      <w:kern w:val="32"/>
      <w:sz w:val="40"/>
      <w:szCs w:val="40"/>
      <w:lang w:eastAsia="en-GB"/>
    </w:rPr>
  </w:style>
  <w:style w:type="character" w:customStyle="1" w:styleId="Heading2Char">
    <w:name w:val="Heading 2 Char"/>
    <w:basedOn w:val="DefaultParagraphFont"/>
    <w:link w:val="Heading2"/>
    <w:uiPriority w:val="99"/>
    <w:rsid w:val="004051D5"/>
    <w:rPr>
      <w:rFonts w:ascii="Arial" w:eastAsia="Times New Roman" w:hAnsi="Arial" w:cs="Arial"/>
      <w:b/>
      <w:bCs/>
      <w:iCs/>
      <w:color w:val="36A6E8"/>
      <w:sz w:val="28"/>
      <w:szCs w:val="28"/>
      <w:lang w:eastAsia="en-GB"/>
    </w:rPr>
  </w:style>
  <w:style w:type="paragraph" w:customStyle="1" w:styleId="Default">
    <w:name w:val="Default"/>
    <w:uiPriority w:val="99"/>
    <w:rsid w:val="004051D5"/>
    <w:pPr>
      <w:autoSpaceDE w:val="0"/>
      <w:autoSpaceDN w:val="0"/>
      <w:adjustRightInd w:val="0"/>
      <w:spacing w:after="12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1"/>
    <w:qFormat/>
    <w:rsid w:val="004051D5"/>
    <w:pPr>
      <w:spacing w:after="120" w:line="280" w:lineRule="exact"/>
      <w:ind w:left="720"/>
      <w:contextualSpacing/>
    </w:pPr>
    <w:rPr>
      <w:rFonts w:ascii="Arial" w:hAnsi="Arial"/>
      <w:color w:val="3A408D"/>
      <w:sz w:val="22"/>
      <w:szCs w:val="22"/>
    </w:rPr>
  </w:style>
  <w:style w:type="paragraph" w:customStyle="1" w:styleId="Style14ptBoldBlackBefore6pt">
    <w:name w:val="Style 14 pt Bold Black Before:  6 pt"/>
    <w:basedOn w:val="Normal"/>
    <w:uiPriority w:val="99"/>
    <w:rsid w:val="004051D5"/>
    <w:pPr>
      <w:spacing w:before="120" w:after="120"/>
    </w:pPr>
    <w:rPr>
      <w:rFonts w:ascii="Arial" w:hAnsi="Arial"/>
      <w:b/>
      <w:bCs/>
      <w:color w:val="000000"/>
      <w:sz w:val="28"/>
    </w:rPr>
  </w:style>
  <w:style w:type="paragraph" w:styleId="Header">
    <w:name w:val="header"/>
    <w:basedOn w:val="Normal"/>
    <w:link w:val="HeaderChar"/>
    <w:uiPriority w:val="99"/>
    <w:unhideWhenUsed/>
    <w:rsid w:val="006F1F8F"/>
    <w:pPr>
      <w:tabs>
        <w:tab w:val="center" w:pos="4513"/>
        <w:tab w:val="right" w:pos="9026"/>
      </w:tabs>
    </w:pPr>
  </w:style>
  <w:style w:type="character" w:customStyle="1" w:styleId="HeaderChar">
    <w:name w:val="Header Char"/>
    <w:basedOn w:val="DefaultParagraphFont"/>
    <w:link w:val="Header"/>
    <w:uiPriority w:val="99"/>
    <w:rsid w:val="006F1F8F"/>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6F1F8F"/>
    <w:pPr>
      <w:tabs>
        <w:tab w:val="center" w:pos="4513"/>
        <w:tab w:val="right" w:pos="9026"/>
      </w:tabs>
    </w:pPr>
  </w:style>
  <w:style w:type="character" w:customStyle="1" w:styleId="FooterChar">
    <w:name w:val="Footer Char"/>
    <w:basedOn w:val="DefaultParagraphFont"/>
    <w:link w:val="Footer"/>
    <w:uiPriority w:val="99"/>
    <w:rsid w:val="006F1F8F"/>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D13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BDD"/>
    <w:rPr>
      <w:rFonts w:ascii="Segoe UI" w:eastAsia="Times New Roman" w:hAnsi="Segoe UI" w:cs="Segoe UI"/>
      <w:sz w:val="18"/>
      <w:szCs w:val="18"/>
      <w:lang w:eastAsia="en-GB"/>
    </w:rPr>
  </w:style>
  <w:style w:type="paragraph" w:styleId="Revision">
    <w:name w:val="Revision"/>
    <w:hidden/>
    <w:uiPriority w:val="99"/>
    <w:semiHidden/>
    <w:rsid w:val="00A94B16"/>
    <w:pPr>
      <w:spacing w:after="0" w:line="240" w:lineRule="auto"/>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A3275B969CC5489F4FD24AD3CBFA0D" ma:contentTypeVersion="10" ma:contentTypeDescription="Create a new document." ma:contentTypeScope="" ma:versionID="e7e17b39332081278327add1d742756d">
  <xsd:schema xmlns:xsd="http://www.w3.org/2001/XMLSchema" xmlns:xs="http://www.w3.org/2001/XMLSchema" xmlns:p="http://schemas.microsoft.com/office/2006/metadata/properties" xmlns:ns2="ce105aa6-8c0e-4ec3-991a-5a711c7260ca" xmlns:ns3="6ba344c6-34e0-45f4-b43c-8ff6f6e88283" targetNamespace="http://schemas.microsoft.com/office/2006/metadata/properties" ma:root="true" ma:fieldsID="e8d745c8ce6a13d32235f6159040bf10" ns2:_="" ns3:_="">
    <xsd:import namespace="ce105aa6-8c0e-4ec3-991a-5a711c7260ca"/>
    <xsd:import namespace="6ba344c6-34e0-45f4-b43c-8ff6f6e882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05aa6-8c0e-4ec3-991a-5a711c726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a344c6-34e0-45f4-b43c-8ff6f6e882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ab3845-8bf6-4b5c-86a2-7e0e24e4f604}" ma:internalName="TaxCatchAll" ma:showField="CatchAllData" ma:web="6ba344c6-34e0-45f4-b43c-8ff6f6e882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ba344c6-34e0-45f4-b43c-8ff6f6e88283" xsi:nil="true"/>
    <lcf76f155ced4ddcb4097134ff3c332f xmlns="ce105aa6-8c0e-4ec3-991a-5a711c7260c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7AEB77-204B-48DD-BC4A-CE23CD1EA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05aa6-8c0e-4ec3-991a-5a711c7260ca"/>
    <ds:schemaRef ds:uri="6ba344c6-34e0-45f4-b43c-8ff6f6e882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1CE219-7FDC-4638-A27C-9840EE816D5F}">
  <ds:schemaRefs>
    <ds:schemaRef ds:uri="http://schemas.openxmlformats.org/officeDocument/2006/bibliography"/>
  </ds:schemaRefs>
</ds:datastoreItem>
</file>

<file path=customXml/itemProps3.xml><?xml version="1.0" encoding="utf-8"?>
<ds:datastoreItem xmlns:ds="http://schemas.openxmlformats.org/officeDocument/2006/customXml" ds:itemID="{2B721DC4-52D8-4A78-BC94-1AB6D6C11CD4}">
  <ds:schemaRefs>
    <ds:schemaRef ds:uri="http://schemas.microsoft.com/office/2006/metadata/properties"/>
    <ds:schemaRef ds:uri="http://schemas.microsoft.com/office/infopath/2007/PartnerControls"/>
    <ds:schemaRef ds:uri="6ba344c6-34e0-45f4-b43c-8ff6f6e88283"/>
    <ds:schemaRef ds:uri="ce105aa6-8c0e-4ec3-991a-5a711c7260ca"/>
  </ds:schemaRefs>
</ds:datastoreItem>
</file>

<file path=customXml/itemProps4.xml><?xml version="1.0" encoding="utf-8"?>
<ds:datastoreItem xmlns:ds="http://schemas.openxmlformats.org/officeDocument/2006/customXml" ds:itemID="{606890F8-467A-451D-834E-DE90F2E0CE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London Borough of Lambeth</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Oelman,Simon</dc:creator>
  <cp:lastModifiedBy>Carroll,Robert</cp:lastModifiedBy>
  <cp:revision>2</cp:revision>
  <cp:lastPrinted>2023-07-25T14:32:00Z</cp:lastPrinted>
  <dcterms:created xsi:type="dcterms:W3CDTF">2024-08-07T09:58:00Z</dcterms:created>
  <dcterms:modified xsi:type="dcterms:W3CDTF">2024-08-07T09:58:00Z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0x010100B5A3275B969CC5489F4FD24AD3CBFA0D</vt:lpwstr>
  </property>
  <property fmtid="{D5CDD505-2E9C-101B-9397-08002B2CF9AE}" pid="3" name="Order">
    <vt:r8>375900</vt:r8>
  </property>
</Properties>
</file>